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FF" w:rsidRDefault="00A939E9" w:rsidP="008E4F71">
      <w:pPr>
        <w:jc w:val="center"/>
        <w:outlineLvl w:val="0"/>
        <w:rPr>
          <w:rFonts w:ascii="Verdana" w:eastAsia="Times New Roman" w:hAnsi="Verdana" w:cs="Tahoma"/>
          <w:color w:val="444444"/>
          <w:kern w:val="36"/>
          <w:sz w:val="48"/>
          <w:szCs w:val="48"/>
        </w:rPr>
      </w:pPr>
      <w:r>
        <w:rPr>
          <w:rFonts w:ascii="Verdana" w:eastAsia="Times New Roman" w:hAnsi="Verdana" w:cs="Tahoma"/>
          <w:color w:val="444444"/>
          <w:kern w:val="36"/>
          <w:sz w:val="48"/>
          <w:szCs w:val="48"/>
        </w:rPr>
        <w:t xml:space="preserve">BOOK </w:t>
      </w:r>
      <w:r w:rsidR="008757B5" w:rsidRPr="008757B5">
        <w:rPr>
          <w:rFonts w:ascii="Verdana" w:eastAsia="Times New Roman" w:hAnsi="Verdana" w:cs="Tahoma"/>
          <w:color w:val="444444"/>
          <w:kern w:val="36"/>
          <w:sz w:val="48"/>
          <w:szCs w:val="48"/>
        </w:rPr>
        <w:t>APPROVAL PLANS</w:t>
      </w:r>
    </w:p>
    <w:p w:rsidR="008757B5" w:rsidRPr="006378D0" w:rsidRDefault="00B061FF" w:rsidP="006378D0">
      <w:pPr>
        <w:jc w:val="center"/>
        <w:outlineLvl w:val="0"/>
        <w:rPr>
          <w:rFonts w:ascii="Verdana" w:eastAsia="Times New Roman" w:hAnsi="Verdana" w:cs="Tahoma"/>
          <w:color w:val="444444"/>
          <w:kern w:val="36"/>
          <w:sz w:val="48"/>
          <w:szCs w:val="48"/>
        </w:rPr>
      </w:pPr>
      <w:r>
        <w:rPr>
          <w:rFonts w:ascii="Verdana" w:eastAsia="Times New Roman" w:hAnsi="Verdana" w:cs="Tahoma"/>
          <w:color w:val="444444"/>
          <w:kern w:val="36"/>
          <w:sz w:val="48"/>
          <w:szCs w:val="48"/>
        </w:rPr>
        <w:t>[Music Monographs]</w:t>
      </w:r>
    </w:p>
    <w:p w:rsidR="000A5357" w:rsidRDefault="000A5357" w:rsidP="000A5357">
      <w:pPr>
        <w:rPr>
          <w:rFonts w:ascii="Verdana" w:hAnsi="Verdana"/>
          <w:sz w:val="20"/>
          <w:szCs w:val="20"/>
        </w:rPr>
      </w:pPr>
    </w:p>
    <w:p w:rsidR="006378D0" w:rsidRPr="008757B5" w:rsidRDefault="006378D0" w:rsidP="006378D0">
      <w:pPr>
        <w:pBdr>
          <w:bottom w:val="single" w:sz="12" w:space="0" w:color="4776BD"/>
        </w:pBdr>
        <w:outlineLvl w:val="2"/>
        <w:rPr>
          <w:rFonts w:ascii="Verdana" w:eastAsia="Times New Roman" w:hAnsi="Verdana" w:cs="Tahoma"/>
          <w:color w:val="6B6F83"/>
          <w:sz w:val="26"/>
          <w:szCs w:val="26"/>
        </w:rPr>
      </w:pPr>
      <w:r>
        <w:rPr>
          <w:rFonts w:ascii="Verdana" w:eastAsia="Times New Roman" w:hAnsi="Verdana" w:cs="Tahoma"/>
          <w:i/>
          <w:iCs/>
          <w:color w:val="6B6F83"/>
          <w:sz w:val="26"/>
          <w:szCs w:val="26"/>
        </w:rPr>
        <w:t>Area of Coverage</w:t>
      </w:r>
    </w:p>
    <w:p w:rsidR="006378D0" w:rsidRDefault="006378D0" w:rsidP="006378D0">
      <w:pPr>
        <w:ind w:left="2160"/>
        <w:rPr>
          <w:rFonts w:ascii="Verdana" w:eastAsia="Times New Roman" w:hAnsi="Verdana" w:cs="Tahoma"/>
          <w:color w:val="444444"/>
          <w:sz w:val="21"/>
          <w:szCs w:val="21"/>
        </w:rPr>
      </w:pPr>
    </w:p>
    <w:p w:rsidR="006378D0" w:rsidRPr="006378D0" w:rsidRDefault="006378D0" w:rsidP="006378D0">
      <w:pPr>
        <w:pStyle w:val="ListParagraph"/>
        <w:numPr>
          <w:ilvl w:val="0"/>
          <w:numId w:val="17"/>
        </w:numPr>
        <w:ind w:left="360"/>
        <w:rPr>
          <w:rFonts w:ascii="Verdana" w:eastAsia="Times New Roman" w:hAnsi="Verdana" w:cs="Tahoma"/>
          <w:color w:val="444444"/>
          <w:sz w:val="21"/>
          <w:szCs w:val="21"/>
        </w:rPr>
      </w:pPr>
      <w:r>
        <w:rPr>
          <w:rFonts w:ascii="Verdana" w:eastAsia="Times New Roman" w:hAnsi="Verdana" w:cs="Tahoma"/>
          <w:b/>
          <w:bCs/>
          <w:color w:val="444444"/>
          <w:sz w:val="20"/>
          <w:szCs w:val="20"/>
        </w:rPr>
        <w:t>English Language Books</w:t>
      </w:r>
    </w:p>
    <w:p w:rsidR="006378D0" w:rsidRPr="006378D0" w:rsidRDefault="006378D0" w:rsidP="0077203E">
      <w:pPr>
        <w:pStyle w:val="ListParagraph"/>
        <w:ind w:left="360"/>
        <w:rPr>
          <w:rFonts w:ascii="Verdana" w:eastAsia="Times New Roman" w:hAnsi="Verdana" w:cs="Tahoma"/>
          <w:color w:val="444444"/>
          <w:sz w:val="21"/>
          <w:szCs w:val="21"/>
        </w:rPr>
      </w:pPr>
      <w:r w:rsidRPr="006378D0">
        <w:rPr>
          <w:rFonts w:ascii="Verdana" w:eastAsia="Times New Roman" w:hAnsi="Verdana" w:cs="Tahoma"/>
          <w:color w:val="444444"/>
          <w:sz w:val="20"/>
          <w:szCs w:val="20"/>
        </w:rPr>
        <w:br/>
        <w:t>Please indicate coverage of one or all publication types below:</w:t>
      </w:r>
    </w:p>
    <w:p w:rsidR="006378D0" w:rsidRPr="00A939E9" w:rsidRDefault="006378D0" w:rsidP="006378D0">
      <w:pPr>
        <w:pStyle w:val="ListParagraph"/>
        <w:numPr>
          <w:ilvl w:val="1"/>
          <w:numId w:val="18"/>
        </w:numPr>
        <w:rPr>
          <w:rFonts w:ascii="Verdana" w:eastAsia="Times New Roman" w:hAnsi="Verdana" w:cs="Tahoma"/>
          <w:color w:val="444444"/>
          <w:sz w:val="20"/>
          <w:szCs w:val="20"/>
        </w:rPr>
      </w:pPr>
      <w:r w:rsidRPr="00A939E9">
        <w:rPr>
          <w:rFonts w:ascii="Verdana" w:eastAsia="Times New Roman" w:hAnsi="Verdana" w:cs="Tahoma"/>
          <w:color w:val="444444"/>
          <w:sz w:val="20"/>
          <w:szCs w:val="20"/>
        </w:rPr>
        <w:t>Lar</w:t>
      </w:r>
      <w:r>
        <w:rPr>
          <w:rFonts w:ascii="Verdana" w:eastAsia="Times New Roman" w:hAnsi="Verdana" w:cs="Tahoma"/>
          <w:color w:val="444444"/>
          <w:sz w:val="20"/>
          <w:szCs w:val="20"/>
        </w:rPr>
        <w:t>g</w:t>
      </w:r>
      <w:r w:rsidRPr="00A939E9">
        <w:rPr>
          <w:rFonts w:ascii="Verdana" w:eastAsia="Times New Roman" w:hAnsi="Verdana" w:cs="Tahoma"/>
          <w:color w:val="444444"/>
          <w:sz w:val="20"/>
          <w:szCs w:val="20"/>
        </w:rPr>
        <w:t>e Trade Publishers</w:t>
      </w:r>
    </w:p>
    <w:p w:rsidR="006378D0" w:rsidRPr="00A939E9" w:rsidRDefault="006378D0" w:rsidP="006378D0">
      <w:pPr>
        <w:pStyle w:val="ListParagraph"/>
        <w:numPr>
          <w:ilvl w:val="1"/>
          <w:numId w:val="18"/>
        </w:numPr>
        <w:rPr>
          <w:rFonts w:ascii="Verdana" w:eastAsia="Times New Roman" w:hAnsi="Verdana" w:cs="Tahoma"/>
          <w:color w:val="444444"/>
          <w:sz w:val="20"/>
          <w:szCs w:val="20"/>
        </w:rPr>
      </w:pPr>
      <w:r w:rsidRPr="00A939E9">
        <w:rPr>
          <w:rFonts w:ascii="Verdana" w:eastAsia="Times New Roman" w:hAnsi="Verdana" w:cs="Tahoma"/>
          <w:color w:val="444444"/>
          <w:sz w:val="20"/>
          <w:szCs w:val="20"/>
        </w:rPr>
        <w:t>University Presses</w:t>
      </w:r>
    </w:p>
    <w:p w:rsidR="006378D0" w:rsidRPr="00A939E9" w:rsidRDefault="006378D0" w:rsidP="006378D0">
      <w:pPr>
        <w:pStyle w:val="ListParagraph"/>
        <w:numPr>
          <w:ilvl w:val="1"/>
          <w:numId w:val="18"/>
        </w:numPr>
        <w:rPr>
          <w:rFonts w:ascii="Verdana" w:eastAsia="Times New Roman" w:hAnsi="Verdana" w:cs="Tahoma"/>
          <w:color w:val="444444"/>
          <w:sz w:val="20"/>
          <w:szCs w:val="20"/>
        </w:rPr>
      </w:pPr>
      <w:r w:rsidRPr="00A939E9">
        <w:rPr>
          <w:rFonts w:ascii="Verdana" w:eastAsia="Times New Roman" w:hAnsi="Verdana" w:cs="Tahoma"/>
          <w:color w:val="444444"/>
          <w:sz w:val="20"/>
          <w:szCs w:val="20"/>
        </w:rPr>
        <w:t>Small Independent Publishers</w:t>
      </w:r>
    </w:p>
    <w:p w:rsidR="006378D0" w:rsidRPr="008757B5" w:rsidRDefault="006378D0" w:rsidP="006378D0">
      <w:pPr>
        <w:rPr>
          <w:rFonts w:ascii="Verdana" w:eastAsia="Times New Roman" w:hAnsi="Verdana" w:cs="Tahoma"/>
          <w:color w:val="444444"/>
          <w:sz w:val="21"/>
          <w:szCs w:val="21"/>
        </w:rPr>
      </w:pPr>
    </w:p>
    <w:p w:rsidR="006378D0" w:rsidRDefault="006378D0" w:rsidP="006378D0">
      <w:pPr>
        <w:pStyle w:val="ListParagraph"/>
        <w:numPr>
          <w:ilvl w:val="0"/>
          <w:numId w:val="17"/>
        </w:numPr>
        <w:ind w:left="360"/>
        <w:rPr>
          <w:rFonts w:ascii="Verdana" w:eastAsia="Times New Roman" w:hAnsi="Verdana" w:cs="Tahoma"/>
          <w:b/>
          <w:bCs/>
          <w:color w:val="444444"/>
          <w:sz w:val="20"/>
          <w:szCs w:val="20"/>
        </w:rPr>
      </w:pPr>
      <w:r>
        <w:rPr>
          <w:rFonts w:ascii="Verdana" w:eastAsia="Times New Roman" w:hAnsi="Verdana" w:cs="Tahoma"/>
          <w:b/>
          <w:bCs/>
          <w:color w:val="444444"/>
          <w:sz w:val="20"/>
          <w:szCs w:val="20"/>
        </w:rPr>
        <w:t>Foreign Language Books</w:t>
      </w:r>
    </w:p>
    <w:p w:rsidR="006378D0" w:rsidRPr="006378D0" w:rsidRDefault="006378D0" w:rsidP="0077203E">
      <w:pPr>
        <w:pStyle w:val="ListParagraph"/>
        <w:ind w:left="360"/>
        <w:rPr>
          <w:rFonts w:ascii="Verdana" w:eastAsia="Times New Roman" w:hAnsi="Verdana" w:cs="Tahoma"/>
          <w:b/>
          <w:bCs/>
          <w:color w:val="444444"/>
          <w:sz w:val="20"/>
          <w:szCs w:val="20"/>
        </w:rPr>
      </w:pPr>
    </w:p>
    <w:p w:rsidR="006378D0" w:rsidRDefault="006378D0" w:rsidP="006378D0">
      <w:pPr>
        <w:ind w:firstLine="360"/>
        <w:rPr>
          <w:rFonts w:ascii="Verdana" w:eastAsia="Times New Roman" w:hAnsi="Verdana" w:cs="Tahoma"/>
          <w:bCs/>
          <w:color w:val="444444"/>
          <w:sz w:val="20"/>
          <w:szCs w:val="20"/>
        </w:rPr>
      </w:pPr>
      <w:r>
        <w:rPr>
          <w:rFonts w:ascii="Verdana" w:eastAsia="Times New Roman" w:hAnsi="Verdana" w:cs="Tahoma"/>
          <w:bCs/>
          <w:color w:val="444444"/>
          <w:sz w:val="20"/>
          <w:szCs w:val="20"/>
        </w:rPr>
        <w:t>Please indicate language preferences:</w:t>
      </w:r>
    </w:p>
    <w:p w:rsidR="006378D0" w:rsidRPr="00A939E9" w:rsidRDefault="006378D0" w:rsidP="006378D0">
      <w:pPr>
        <w:pStyle w:val="ListParagraph"/>
        <w:numPr>
          <w:ilvl w:val="1"/>
          <w:numId w:val="19"/>
        </w:numPr>
        <w:rPr>
          <w:rFonts w:ascii="Verdana" w:eastAsia="Times New Roman" w:hAnsi="Verdana" w:cs="Tahoma"/>
          <w:bCs/>
          <w:color w:val="444444"/>
          <w:sz w:val="20"/>
          <w:szCs w:val="20"/>
        </w:rPr>
      </w:pPr>
      <w:r w:rsidRPr="00A939E9">
        <w:rPr>
          <w:rFonts w:ascii="Verdana" w:eastAsia="Times New Roman" w:hAnsi="Verdana" w:cs="Tahoma"/>
          <w:bCs/>
          <w:color w:val="444444"/>
          <w:sz w:val="20"/>
          <w:szCs w:val="20"/>
        </w:rPr>
        <w:t>Include monographs published in all Indo-European languages, as well as Turkish, Finnish, Hungarian</w:t>
      </w:r>
    </w:p>
    <w:p w:rsidR="006378D0" w:rsidRPr="00A939E9" w:rsidRDefault="006378D0" w:rsidP="006378D0">
      <w:pPr>
        <w:pStyle w:val="ListParagraph"/>
        <w:numPr>
          <w:ilvl w:val="1"/>
          <w:numId w:val="19"/>
        </w:numPr>
        <w:rPr>
          <w:rFonts w:ascii="Verdana" w:eastAsia="Times New Roman" w:hAnsi="Verdana" w:cs="Tahoma"/>
          <w:bCs/>
          <w:color w:val="444444"/>
          <w:sz w:val="20"/>
          <w:szCs w:val="20"/>
        </w:rPr>
      </w:pPr>
      <w:r w:rsidRPr="00A939E9">
        <w:rPr>
          <w:rFonts w:ascii="Verdana" w:eastAsia="Times New Roman" w:hAnsi="Verdana" w:cs="Tahoma"/>
          <w:bCs/>
          <w:color w:val="444444"/>
          <w:sz w:val="20"/>
          <w:szCs w:val="20"/>
        </w:rPr>
        <w:t>Exclude monographs in the following languages ___________________________</w:t>
      </w:r>
    </w:p>
    <w:p w:rsidR="006378D0" w:rsidRPr="008757B5" w:rsidRDefault="006378D0" w:rsidP="006378D0">
      <w:pPr>
        <w:ind w:left="1800"/>
        <w:rPr>
          <w:rFonts w:ascii="Verdana" w:eastAsia="Times New Roman" w:hAnsi="Verdana" w:cs="Tahoma"/>
          <w:color w:val="444444"/>
          <w:sz w:val="21"/>
          <w:szCs w:val="21"/>
        </w:rPr>
      </w:pPr>
    </w:p>
    <w:p w:rsidR="006378D0" w:rsidRPr="006378D0" w:rsidRDefault="006378D0" w:rsidP="006378D0">
      <w:pPr>
        <w:pStyle w:val="ListParagraph"/>
        <w:numPr>
          <w:ilvl w:val="0"/>
          <w:numId w:val="17"/>
        </w:numPr>
        <w:ind w:left="360"/>
        <w:rPr>
          <w:rFonts w:ascii="Verdana" w:eastAsia="Times New Roman" w:hAnsi="Verdana" w:cs="Tahoma"/>
          <w:color w:val="444444"/>
          <w:sz w:val="20"/>
          <w:szCs w:val="20"/>
        </w:rPr>
      </w:pPr>
      <w:r>
        <w:rPr>
          <w:rFonts w:ascii="Verdana" w:eastAsia="Times New Roman" w:hAnsi="Verdana" w:cs="Tahoma"/>
          <w:b/>
          <w:bCs/>
          <w:color w:val="444444"/>
          <w:sz w:val="20"/>
          <w:szCs w:val="20"/>
        </w:rPr>
        <w:t>Subject Coverage</w:t>
      </w:r>
    </w:p>
    <w:p w:rsidR="006378D0" w:rsidRPr="006378D0" w:rsidRDefault="006378D0" w:rsidP="0077203E">
      <w:pPr>
        <w:pStyle w:val="ListParagraph"/>
        <w:ind w:left="360"/>
        <w:rPr>
          <w:rFonts w:ascii="Verdana" w:eastAsia="Times New Roman" w:hAnsi="Verdana" w:cs="Tahoma"/>
          <w:color w:val="444444"/>
          <w:sz w:val="20"/>
          <w:szCs w:val="20"/>
        </w:rPr>
      </w:pPr>
      <w:r w:rsidRPr="006378D0">
        <w:rPr>
          <w:rFonts w:ascii="Verdana" w:eastAsia="Times New Roman" w:hAnsi="Verdana" w:cs="Tahoma"/>
          <w:color w:val="444444"/>
          <w:sz w:val="20"/>
          <w:szCs w:val="20"/>
        </w:rPr>
        <w:br/>
        <w:t xml:space="preserve">Based on the curriculum supported by your library. </w:t>
      </w:r>
      <w:r w:rsidR="001F0F04" w:rsidRPr="006378D0">
        <w:rPr>
          <w:rFonts w:ascii="Verdana" w:eastAsia="Times New Roman" w:hAnsi="Verdana" w:cs="Tahoma"/>
          <w:color w:val="444444"/>
          <w:sz w:val="20"/>
          <w:szCs w:val="20"/>
        </w:rPr>
        <w:t>certain</w:t>
      </w:r>
      <w:r w:rsidRPr="006378D0">
        <w:rPr>
          <w:rFonts w:ascii="Verdana" w:eastAsia="Times New Roman" w:hAnsi="Verdana" w:cs="Tahoma"/>
          <w:color w:val="444444"/>
          <w:sz w:val="20"/>
          <w:szCs w:val="20"/>
        </w:rPr>
        <w:t xml:space="preserve"> subject categories can be requested or excluded. Here is a list of the ones most frequently discussed:</w:t>
      </w:r>
    </w:p>
    <w:p w:rsidR="006378D0" w:rsidRDefault="006378D0" w:rsidP="006378D0">
      <w:pPr>
        <w:pStyle w:val="ListParagraph"/>
        <w:ind w:left="0"/>
        <w:rPr>
          <w:rFonts w:ascii="Verdana" w:eastAsia="Times New Roman" w:hAnsi="Verdana" w:cs="Tahoma"/>
          <w:color w:val="444444"/>
          <w:sz w:val="20"/>
          <w:szCs w:val="20"/>
        </w:rPr>
      </w:pPr>
    </w:p>
    <w:p w:rsidR="006378D0" w:rsidRDefault="006378D0" w:rsidP="006378D0">
      <w:pPr>
        <w:pStyle w:val="ListParagraph"/>
        <w:numPr>
          <w:ilvl w:val="1"/>
          <w:numId w:val="20"/>
        </w:numPr>
        <w:rPr>
          <w:rFonts w:ascii="Verdana" w:eastAsia="Times New Roman" w:hAnsi="Verdana" w:cs="Tahoma"/>
          <w:color w:val="444444"/>
          <w:sz w:val="20"/>
          <w:szCs w:val="20"/>
        </w:rPr>
      </w:pPr>
      <w:r>
        <w:rPr>
          <w:rFonts w:ascii="Verdana" w:eastAsia="Times New Roman" w:hAnsi="Verdana" w:cs="Tahoma"/>
          <w:color w:val="444444"/>
          <w:sz w:val="20"/>
          <w:szCs w:val="20"/>
        </w:rPr>
        <w:t>Theoretical Treatises</w:t>
      </w:r>
    </w:p>
    <w:p w:rsidR="006378D0" w:rsidRDefault="006378D0" w:rsidP="006378D0">
      <w:pPr>
        <w:pStyle w:val="ListParagraph"/>
        <w:numPr>
          <w:ilvl w:val="1"/>
          <w:numId w:val="20"/>
        </w:numPr>
        <w:rPr>
          <w:rFonts w:ascii="Verdana" w:eastAsia="Times New Roman" w:hAnsi="Verdana" w:cs="Tahoma"/>
          <w:color w:val="444444"/>
          <w:sz w:val="20"/>
          <w:szCs w:val="20"/>
        </w:rPr>
      </w:pPr>
      <w:r>
        <w:rPr>
          <w:rFonts w:ascii="Verdana" w:eastAsia="Times New Roman" w:hAnsi="Verdana" w:cs="Tahoma"/>
          <w:color w:val="444444"/>
          <w:sz w:val="20"/>
          <w:szCs w:val="20"/>
        </w:rPr>
        <w:t>Medieval and Early Music</w:t>
      </w:r>
    </w:p>
    <w:p w:rsidR="006378D0" w:rsidRDefault="006378D0" w:rsidP="006378D0">
      <w:pPr>
        <w:pStyle w:val="ListParagraph"/>
        <w:numPr>
          <w:ilvl w:val="1"/>
          <w:numId w:val="20"/>
        </w:numPr>
        <w:rPr>
          <w:rFonts w:ascii="Verdana" w:eastAsia="Times New Roman" w:hAnsi="Verdana" w:cs="Tahoma"/>
          <w:color w:val="444444"/>
          <w:sz w:val="20"/>
          <w:szCs w:val="20"/>
        </w:rPr>
      </w:pPr>
      <w:r>
        <w:rPr>
          <w:rFonts w:ascii="Verdana" w:eastAsia="Times New Roman" w:hAnsi="Verdana" w:cs="Tahoma"/>
          <w:color w:val="444444"/>
          <w:sz w:val="20"/>
          <w:szCs w:val="20"/>
        </w:rPr>
        <w:t>Operatic and Vocal [excludes biographies &amp; treatises]</w:t>
      </w:r>
    </w:p>
    <w:p w:rsidR="006378D0" w:rsidRDefault="006378D0" w:rsidP="006378D0">
      <w:pPr>
        <w:pStyle w:val="ListParagraph"/>
        <w:numPr>
          <w:ilvl w:val="1"/>
          <w:numId w:val="20"/>
        </w:numPr>
        <w:rPr>
          <w:rFonts w:ascii="Verdana" w:eastAsia="Times New Roman" w:hAnsi="Verdana" w:cs="Tahoma"/>
          <w:color w:val="444444"/>
          <w:sz w:val="20"/>
          <w:szCs w:val="20"/>
        </w:rPr>
      </w:pPr>
      <w:r>
        <w:rPr>
          <w:rFonts w:ascii="Verdana" w:eastAsia="Times New Roman" w:hAnsi="Verdana" w:cs="Tahoma"/>
          <w:color w:val="444444"/>
          <w:sz w:val="20"/>
          <w:szCs w:val="20"/>
        </w:rPr>
        <w:t>Ethnomusicology</w:t>
      </w:r>
    </w:p>
    <w:p w:rsidR="006378D0" w:rsidRDefault="006378D0" w:rsidP="006378D0">
      <w:pPr>
        <w:pStyle w:val="ListParagraph"/>
        <w:numPr>
          <w:ilvl w:val="1"/>
          <w:numId w:val="20"/>
        </w:numPr>
        <w:rPr>
          <w:rFonts w:ascii="Verdana" w:eastAsia="Times New Roman" w:hAnsi="Verdana" w:cs="Tahoma"/>
          <w:color w:val="444444"/>
          <w:sz w:val="20"/>
          <w:szCs w:val="20"/>
        </w:rPr>
      </w:pPr>
      <w:r>
        <w:rPr>
          <w:rFonts w:ascii="Verdana" w:eastAsia="Times New Roman" w:hAnsi="Verdana" w:cs="Tahoma"/>
          <w:color w:val="444444"/>
          <w:sz w:val="20"/>
          <w:szCs w:val="20"/>
        </w:rPr>
        <w:t>Music Education</w:t>
      </w:r>
    </w:p>
    <w:p w:rsidR="006378D0" w:rsidRDefault="006378D0" w:rsidP="006378D0">
      <w:pPr>
        <w:pStyle w:val="ListParagraph"/>
        <w:numPr>
          <w:ilvl w:val="2"/>
          <w:numId w:val="20"/>
        </w:numPr>
        <w:rPr>
          <w:rFonts w:ascii="Verdana" w:eastAsia="Times New Roman" w:hAnsi="Verdana" w:cs="Tahoma"/>
          <w:color w:val="444444"/>
          <w:sz w:val="20"/>
          <w:szCs w:val="20"/>
        </w:rPr>
      </w:pPr>
      <w:r>
        <w:rPr>
          <w:rFonts w:ascii="Verdana" w:eastAsia="Times New Roman" w:hAnsi="Verdana" w:cs="Tahoma"/>
          <w:color w:val="444444"/>
          <w:sz w:val="20"/>
          <w:szCs w:val="20"/>
        </w:rPr>
        <w:t>Historical Method Books</w:t>
      </w:r>
    </w:p>
    <w:p w:rsidR="006378D0" w:rsidRDefault="006378D0" w:rsidP="006378D0">
      <w:pPr>
        <w:pStyle w:val="ListParagraph"/>
        <w:numPr>
          <w:ilvl w:val="1"/>
          <w:numId w:val="20"/>
        </w:numPr>
        <w:rPr>
          <w:rFonts w:ascii="Verdana" w:eastAsia="Times New Roman" w:hAnsi="Verdana" w:cs="Tahoma"/>
          <w:color w:val="444444"/>
          <w:sz w:val="20"/>
          <w:szCs w:val="20"/>
        </w:rPr>
      </w:pPr>
      <w:r>
        <w:rPr>
          <w:rFonts w:ascii="Verdana" w:eastAsia="Times New Roman" w:hAnsi="Verdana" w:cs="Tahoma"/>
          <w:color w:val="444444"/>
          <w:sz w:val="20"/>
          <w:szCs w:val="20"/>
        </w:rPr>
        <w:t>Jazz</w:t>
      </w:r>
    </w:p>
    <w:p w:rsidR="006378D0" w:rsidRDefault="006378D0" w:rsidP="006378D0">
      <w:pPr>
        <w:pStyle w:val="ListParagraph"/>
        <w:numPr>
          <w:ilvl w:val="1"/>
          <w:numId w:val="20"/>
        </w:numPr>
        <w:rPr>
          <w:rFonts w:ascii="Verdana" w:eastAsia="Times New Roman" w:hAnsi="Verdana" w:cs="Tahoma"/>
          <w:color w:val="444444"/>
          <w:sz w:val="20"/>
          <w:szCs w:val="20"/>
        </w:rPr>
      </w:pPr>
      <w:r>
        <w:rPr>
          <w:rFonts w:ascii="Verdana" w:eastAsia="Times New Roman" w:hAnsi="Verdana" w:cs="Tahoma"/>
          <w:color w:val="444444"/>
          <w:sz w:val="20"/>
          <w:szCs w:val="20"/>
        </w:rPr>
        <w:t>Popular Music</w:t>
      </w:r>
    </w:p>
    <w:p w:rsidR="006378D0" w:rsidRDefault="006378D0" w:rsidP="006378D0">
      <w:pPr>
        <w:pStyle w:val="ListParagraph"/>
        <w:numPr>
          <w:ilvl w:val="1"/>
          <w:numId w:val="20"/>
        </w:numPr>
        <w:rPr>
          <w:rFonts w:ascii="Verdana" w:eastAsia="Times New Roman" w:hAnsi="Verdana" w:cs="Tahoma"/>
          <w:color w:val="444444"/>
          <w:sz w:val="20"/>
          <w:szCs w:val="20"/>
        </w:rPr>
      </w:pPr>
      <w:r>
        <w:rPr>
          <w:rFonts w:ascii="Verdana" w:eastAsia="Times New Roman" w:hAnsi="Verdana" w:cs="Tahoma"/>
          <w:color w:val="444444"/>
          <w:sz w:val="20"/>
          <w:szCs w:val="20"/>
        </w:rPr>
        <w:t>Biographies</w:t>
      </w:r>
    </w:p>
    <w:p w:rsidR="006378D0" w:rsidRDefault="006378D0" w:rsidP="006378D0">
      <w:pPr>
        <w:pStyle w:val="ListParagraph"/>
        <w:numPr>
          <w:ilvl w:val="1"/>
          <w:numId w:val="20"/>
        </w:numPr>
        <w:rPr>
          <w:rFonts w:ascii="Verdana" w:eastAsia="Times New Roman" w:hAnsi="Verdana" w:cs="Tahoma"/>
          <w:color w:val="444444"/>
          <w:sz w:val="20"/>
          <w:szCs w:val="20"/>
        </w:rPr>
      </w:pPr>
      <w:r>
        <w:rPr>
          <w:rFonts w:ascii="Verdana" w:eastAsia="Times New Roman" w:hAnsi="Verdana" w:cs="Tahoma"/>
          <w:color w:val="444444"/>
          <w:sz w:val="20"/>
          <w:szCs w:val="20"/>
        </w:rPr>
        <w:t>Music Theory &amp; Composition</w:t>
      </w:r>
    </w:p>
    <w:p w:rsidR="006378D0" w:rsidRDefault="006378D0" w:rsidP="006378D0">
      <w:pPr>
        <w:pStyle w:val="ListParagraph"/>
        <w:numPr>
          <w:ilvl w:val="1"/>
          <w:numId w:val="20"/>
        </w:numPr>
        <w:rPr>
          <w:rFonts w:ascii="Verdana" w:eastAsia="Times New Roman" w:hAnsi="Verdana" w:cs="Tahoma"/>
          <w:color w:val="444444"/>
          <w:sz w:val="20"/>
          <w:szCs w:val="20"/>
        </w:rPr>
      </w:pPr>
      <w:r>
        <w:rPr>
          <w:rFonts w:ascii="Verdana" w:eastAsia="Times New Roman" w:hAnsi="Verdana" w:cs="Tahoma"/>
          <w:color w:val="444444"/>
          <w:sz w:val="20"/>
          <w:szCs w:val="20"/>
        </w:rPr>
        <w:t>Recording Technology</w:t>
      </w:r>
    </w:p>
    <w:p w:rsidR="006378D0" w:rsidRDefault="006378D0" w:rsidP="006378D0">
      <w:pPr>
        <w:pStyle w:val="ListParagraph"/>
        <w:numPr>
          <w:ilvl w:val="1"/>
          <w:numId w:val="20"/>
        </w:numPr>
        <w:rPr>
          <w:rFonts w:ascii="Verdana" w:eastAsia="Times New Roman" w:hAnsi="Verdana" w:cs="Tahoma"/>
          <w:color w:val="444444"/>
          <w:sz w:val="20"/>
          <w:szCs w:val="20"/>
        </w:rPr>
      </w:pPr>
      <w:r>
        <w:rPr>
          <w:rFonts w:ascii="Verdana" w:eastAsia="Times New Roman" w:hAnsi="Verdana" w:cs="Tahoma"/>
          <w:color w:val="444444"/>
          <w:sz w:val="20"/>
          <w:szCs w:val="20"/>
        </w:rPr>
        <w:t>Music Industry</w:t>
      </w:r>
    </w:p>
    <w:p w:rsidR="006378D0" w:rsidRDefault="006378D0" w:rsidP="006378D0">
      <w:pPr>
        <w:pStyle w:val="ListParagraph"/>
        <w:numPr>
          <w:ilvl w:val="1"/>
          <w:numId w:val="20"/>
        </w:numPr>
        <w:rPr>
          <w:rFonts w:ascii="Verdana" w:eastAsia="Times New Roman" w:hAnsi="Verdana" w:cs="Tahoma"/>
          <w:color w:val="444444"/>
          <w:sz w:val="20"/>
          <w:szCs w:val="20"/>
        </w:rPr>
      </w:pPr>
      <w:r>
        <w:rPr>
          <w:rFonts w:ascii="Verdana" w:eastAsia="Times New Roman" w:hAnsi="Verdana" w:cs="Tahoma"/>
          <w:color w:val="444444"/>
          <w:sz w:val="20"/>
          <w:szCs w:val="20"/>
        </w:rPr>
        <w:t>Research &amp; Bibliography</w:t>
      </w:r>
    </w:p>
    <w:p w:rsidR="006378D0" w:rsidRDefault="006378D0" w:rsidP="006378D0">
      <w:pPr>
        <w:pStyle w:val="ListParagraph"/>
        <w:numPr>
          <w:ilvl w:val="1"/>
          <w:numId w:val="20"/>
        </w:numPr>
        <w:rPr>
          <w:rFonts w:ascii="Verdana" w:eastAsia="Times New Roman" w:hAnsi="Verdana" w:cs="Tahoma"/>
          <w:color w:val="444444"/>
          <w:sz w:val="20"/>
          <w:szCs w:val="20"/>
        </w:rPr>
      </w:pPr>
      <w:r>
        <w:rPr>
          <w:rFonts w:ascii="Verdana" w:eastAsia="Times New Roman" w:hAnsi="Verdana" w:cs="Tahoma"/>
          <w:color w:val="444444"/>
          <w:sz w:val="20"/>
          <w:szCs w:val="20"/>
        </w:rPr>
        <w:t>Music History &amp; Literature</w:t>
      </w:r>
    </w:p>
    <w:p w:rsidR="006378D0" w:rsidRDefault="006378D0" w:rsidP="006378D0">
      <w:pPr>
        <w:pStyle w:val="ListParagraph"/>
        <w:numPr>
          <w:ilvl w:val="1"/>
          <w:numId w:val="20"/>
        </w:numPr>
        <w:rPr>
          <w:rFonts w:ascii="Verdana" w:eastAsia="Times New Roman" w:hAnsi="Verdana" w:cs="Tahoma"/>
          <w:color w:val="444444"/>
          <w:sz w:val="20"/>
          <w:szCs w:val="20"/>
        </w:rPr>
      </w:pPr>
      <w:r>
        <w:rPr>
          <w:rFonts w:ascii="Verdana" w:eastAsia="Times New Roman" w:hAnsi="Verdana" w:cs="Tahoma"/>
          <w:color w:val="444444"/>
          <w:sz w:val="20"/>
          <w:szCs w:val="20"/>
        </w:rPr>
        <w:t>Musical Instruments</w:t>
      </w:r>
    </w:p>
    <w:p w:rsidR="006378D0" w:rsidRDefault="006378D0" w:rsidP="006378D0">
      <w:pPr>
        <w:pStyle w:val="ListParagraph"/>
        <w:numPr>
          <w:ilvl w:val="1"/>
          <w:numId w:val="20"/>
        </w:numPr>
        <w:rPr>
          <w:rFonts w:ascii="Verdana" w:eastAsia="Times New Roman" w:hAnsi="Verdana" w:cs="Tahoma"/>
          <w:color w:val="444444"/>
          <w:sz w:val="20"/>
          <w:szCs w:val="20"/>
        </w:rPr>
      </w:pPr>
      <w:r>
        <w:rPr>
          <w:rFonts w:ascii="Verdana" w:eastAsia="Times New Roman" w:hAnsi="Verdana" w:cs="Tahoma"/>
          <w:color w:val="444444"/>
          <w:sz w:val="20"/>
          <w:szCs w:val="20"/>
        </w:rPr>
        <w:t>Cultural Studies</w:t>
      </w:r>
    </w:p>
    <w:p w:rsidR="006378D0" w:rsidRDefault="006378D0" w:rsidP="006378D0">
      <w:pPr>
        <w:pStyle w:val="ListParagraph"/>
        <w:numPr>
          <w:ilvl w:val="1"/>
          <w:numId w:val="20"/>
        </w:numPr>
        <w:rPr>
          <w:rFonts w:ascii="Verdana" w:eastAsia="Times New Roman" w:hAnsi="Verdana" w:cs="Tahoma"/>
          <w:color w:val="444444"/>
          <w:sz w:val="20"/>
          <w:szCs w:val="20"/>
        </w:rPr>
      </w:pPr>
      <w:r>
        <w:rPr>
          <w:rFonts w:ascii="Verdana" w:eastAsia="Times New Roman" w:hAnsi="Verdana" w:cs="Tahoma"/>
          <w:color w:val="444444"/>
          <w:sz w:val="20"/>
          <w:szCs w:val="20"/>
        </w:rPr>
        <w:t>Electronic Music</w:t>
      </w:r>
    </w:p>
    <w:p w:rsidR="006378D0" w:rsidRDefault="006378D0" w:rsidP="006378D0">
      <w:pPr>
        <w:pStyle w:val="ListParagraph"/>
        <w:ind w:left="0"/>
        <w:rPr>
          <w:rFonts w:ascii="Verdana" w:eastAsia="Times New Roman" w:hAnsi="Verdana" w:cs="Tahoma"/>
          <w:color w:val="444444"/>
          <w:sz w:val="20"/>
          <w:szCs w:val="20"/>
        </w:rPr>
      </w:pPr>
    </w:p>
    <w:p w:rsidR="006378D0" w:rsidRPr="00266732" w:rsidRDefault="006378D0" w:rsidP="006378D0">
      <w:pPr>
        <w:pStyle w:val="ListParagraph"/>
        <w:ind w:left="360"/>
        <w:rPr>
          <w:rFonts w:ascii="Verdana" w:eastAsia="Times New Roman" w:hAnsi="Verdana" w:cs="Tahoma"/>
          <w:color w:val="444444"/>
          <w:sz w:val="20"/>
          <w:szCs w:val="20"/>
        </w:rPr>
      </w:pPr>
      <w:r>
        <w:rPr>
          <w:rFonts w:ascii="Verdana" w:eastAsia="Times New Roman" w:hAnsi="Verdana" w:cs="Tahoma"/>
          <w:color w:val="444444"/>
          <w:sz w:val="20"/>
          <w:szCs w:val="20"/>
        </w:rPr>
        <w:t>When subject areas are selected, these are always applied first and serve as limiting factors: i.e. if your subjects exclude ethnomusicology books, all such titles printed by publishers selected for coverage will be excluded.</w:t>
      </w:r>
    </w:p>
    <w:p w:rsidR="006378D0" w:rsidRDefault="006378D0" w:rsidP="006378D0">
      <w:pPr>
        <w:ind w:left="1800"/>
        <w:rPr>
          <w:rFonts w:ascii="Verdana" w:eastAsia="Times New Roman" w:hAnsi="Verdana" w:cs="Tahoma"/>
          <w:b/>
          <w:bCs/>
          <w:color w:val="444444"/>
          <w:sz w:val="20"/>
          <w:szCs w:val="20"/>
        </w:rPr>
      </w:pPr>
    </w:p>
    <w:p w:rsidR="006378D0" w:rsidRPr="008E4F71" w:rsidRDefault="006378D0" w:rsidP="006378D0">
      <w:pPr>
        <w:pStyle w:val="ListParagraph"/>
        <w:numPr>
          <w:ilvl w:val="0"/>
          <w:numId w:val="17"/>
        </w:numPr>
        <w:ind w:left="360"/>
        <w:rPr>
          <w:rFonts w:ascii="Verdana" w:eastAsia="Times New Roman" w:hAnsi="Verdana" w:cs="Tahoma"/>
          <w:color w:val="444444"/>
          <w:sz w:val="21"/>
          <w:szCs w:val="21"/>
        </w:rPr>
      </w:pPr>
      <w:r>
        <w:rPr>
          <w:rFonts w:ascii="Verdana" w:eastAsia="Times New Roman" w:hAnsi="Verdana" w:cs="Tahoma"/>
          <w:b/>
          <w:bCs/>
          <w:color w:val="444444"/>
          <w:sz w:val="20"/>
          <w:szCs w:val="20"/>
        </w:rPr>
        <w:t>Format Preferences</w:t>
      </w:r>
    </w:p>
    <w:p w:rsidR="006378D0" w:rsidRDefault="006378D0" w:rsidP="006378D0">
      <w:pPr>
        <w:pStyle w:val="ListParagraph"/>
        <w:ind w:left="360"/>
        <w:rPr>
          <w:rFonts w:ascii="Verdana" w:eastAsia="Times New Roman" w:hAnsi="Verdana" w:cs="Tahoma"/>
          <w:color w:val="444444"/>
          <w:sz w:val="20"/>
          <w:szCs w:val="20"/>
        </w:rPr>
      </w:pPr>
    </w:p>
    <w:p w:rsidR="006378D0" w:rsidRDefault="006378D0" w:rsidP="006378D0">
      <w:pPr>
        <w:pStyle w:val="ListParagraph"/>
        <w:numPr>
          <w:ilvl w:val="0"/>
          <w:numId w:val="22"/>
        </w:numPr>
        <w:rPr>
          <w:rFonts w:ascii="Verdana" w:eastAsia="Times New Roman" w:hAnsi="Verdana" w:cs="Tahoma"/>
          <w:color w:val="444444"/>
          <w:sz w:val="20"/>
          <w:szCs w:val="20"/>
        </w:rPr>
      </w:pPr>
      <w:r>
        <w:rPr>
          <w:rFonts w:ascii="Verdana" w:eastAsia="Times New Roman" w:hAnsi="Verdana" w:cs="Tahoma"/>
          <w:color w:val="444444"/>
          <w:sz w:val="20"/>
          <w:szCs w:val="20"/>
        </w:rPr>
        <w:t>Hardcover</w:t>
      </w:r>
    </w:p>
    <w:p w:rsidR="006378D0" w:rsidRDefault="006378D0" w:rsidP="006378D0">
      <w:pPr>
        <w:pStyle w:val="ListParagraph"/>
        <w:numPr>
          <w:ilvl w:val="0"/>
          <w:numId w:val="22"/>
        </w:numPr>
        <w:rPr>
          <w:rFonts w:ascii="Verdana" w:eastAsia="Times New Roman" w:hAnsi="Verdana" w:cs="Tahoma"/>
          <w:color w:val="444444"/>
          <w:sz w:val="20"/>
          <w:szCs w:val="20"/>
        </w:rPr>
      </w:pPr>
      <w:r>
        <w:rPr>
          <w:rFonts w:ascii="Verdana" w:eastAsia="Times New Roman" w:hAnsi="Verdana" w:cs="Tahoma"/>
          <w:color w:val="444444"/>
          <w:sz w:val="20"/>
          <w:szCs w:val="20"/>
        </w:rPr>
        <w:t>Paperback</w:t>
      </w:r>
    </w:p>
    <w:p w:rsidR="006378D0" w:rsidRPr="000A5357" w:rsidRDefault="006378D0" w:rsidP="000A5357">
      <w:pPr>
        <w:rPr>
          <w:rFonts w:ascii="Verdana" w:hAnsi="Verdana"/>
          <w:sz w:val="20"/>
          <w:szCs w:val="20"/>
        </w:rPr>
      </w:pPr>
    </w:p>
    <w:p w:rsidR="006378D0" w:rsidRDefault="006378D0" w:rsidP="006378D0">
      <w:pPr>
        <w:jc w:val="center"/>
        <w:rPr>
          <w:rFonts w:ascii="Verdana" w:hAnsi="Verdana"/>
          <w:b/>
          <w:sz w:val="20"/>
          <w:szCs w:val="20"/>
        </w:rPr>
      </w:pPr>
      <w:r w:rsidRPr="00771007">
        <w:rPr>
          <w:rFonts w:ascii="Verdana" w:hAnsi="Verdana"/>
          <w:b/>
          <w:sz w:val="20"/>
          <w:szCs w:val="20"/>
        </w:rPr>
        <w:lastRenderedPageBreak/>
        <w:t>Some unique features offered by Theodore Front Musical Literature:</w:t>
      </w:r>
    </w:p>
    <w:p w:rsidR="006378D0" w:rsidRDefault="006378D0" w:rsidP="006378D0">
      <w:pPr>
        <w:rPr>
          <w:rFonts w:ascii="Verdana" w:hAnsi="Verdana"/>
          <w:sz w:val="20"/>
          <w:szCs w:val="20"/>
        </w:rPr>
      </w:pPr>
    </w:p>
    <w:p w:rsidR="006378D0" w:rsidRDefault="006378D0" w:rsidP="006378D0">
      <w:r w:rsidRPr="00771007">
        <w:rPr>
          <w:rFonts w:ascii="Verdana" w:hAnsi="Verdana"/>
          <w:sz w:val="20"/>
          <w:szCs w:val="20"/>
        </w:rPr>
        <w:t xml:space="preserve">* </w:t>
      </w:r>
      <w:r>
        <w:t>Profile parameters highly customized to suit the needs of faculty / students and support the music programs</w:t>
      </w:r>
    </w:p>
    <w:p w:rsidR="006378D0" w:rsidRDefault="006378D0" w:rsidP="006378D0">
      <w:r w:rsidRPr="00771007">
        <w:rPr>
          <w:rFonts w:ascii="Verdana" w:hAnsi="Verdana"/>
          <w:sz w:val="20"/>
          <w:szCs w:val="20"/>
        </w:rPr>
        <w:t xml:space="preserve">* </w:t>
      </w:r>
      <w:r>
        <w:t>Expert advice on managing budgets, retrospective collection development and maintenance</w:t>
      </w:r>
    </w:p>
    <w:p w:rsidR="006378D0" w:rsidRPr="005F57E5" w:rsidRDefault="006378D0" w:rsidP="006378D0">
      <w:r>
        <w:rPr>
          <w:rFonts w:ascii="Verdana" w:hAnsi="Verdana"/>
          <w:sz w:val="20"/>
          <w:szCs w:val="20"/>
        </w:rPr>
        <w:t xml:space="preserve">* </w:t>
      </w:r>
      <w:r>
        <w:t>Cost savings realized with full return privileges</w:t>
      </w:r>
      <w:r w:rsidRPr="00771007">
        <w:rPr>
          <w:rFonts w:ascii="Verdana" w:hAnsi="Verdana"/>
          <w:sz w:val="20"/>
          <w:szCs w:val="20"/>
        </w:rPr>
        <w:br/>
        <w:t>* WorldCat Vendor : MARC records and ma</w:t>
      </w:r>
      <w:r>
        <w:rPr>
          <w:rFonts w:ascii="Verdana" w:hAnsi="Verdana"/>
          <w:sz w:val="20"/>
          <w:szCs w:val="20"/>
        </w:rPr>
        <w:t>nifests provided through OCLC</w:t>
      </w:r>
      <w:r w:rsidRPr="00771007">
        <w:rPr>
          <w:rFonts w:ascii="Verdana" w:hAnsi="Verdana"/>
          <w:sz w:val="20"/>
          <w:szCs w:val="20"/>
        </w:rPr>
        <w:br/>
        <w:t xml:space="preserve">* </w:t>
      </w:r>
      <w:r w:rsidRPr="005F57E5">
        <w:rPr>
          <w:rFonts w:ascii="Verdana" w:hAnsi="Verdana"/>
          <w:sz w:val="20"/>
          <w:szCs w:val="20"/>
        </w:rPr>
        <w:t>NEW : new issue emails in MARC format to assist with PDA / DDA requirements</w:t>
      </w:r>
    </w:p>
    <w:p w:rsidR="006378D0" w:rsidRPr="005F57E5" w:rsidRDefault="006378D0" w:rsidP="006378D0">
      <w:r>
        <w:rPr>
          <w:rFonts w:ascii="Verdana" w:hAnsi="Verdana"/>
          <w:sz w:val="20"/>
          <w:szCs w:val="20"/>
        </w:rPr>
        <w:t xml:space="preserve">* </w:t>
      </w:r>
      <w:r>
        <w:t>Out of print search and fulfillment services</w:t>
      </w:r>
    </w:p>
    <w:p w:rsidR="006378D0" w:rsidRDefault="006378D0" w:rsidP="00455F52">
      <w:pPr>
        <w:pBdr>
          <w:bottom w:val="single" w:sz="12" w:space="0" w:color="4776BD"/>
        </w:pBdr>
        <w:outlineLvl w:val="2"/>
        <w:rPr>
          <w:rFonts w:ascii="Verdana" w:eastAsia="Times New Roman" w:hAnsi="Verdana" w:cs="Tahoma"/>
          <w:i/>
          <w:iCs/>
          <w:color w:val="6B6F83"/>
          <w:sz w:val="26"/>
          <w:szCs w:val="26"/>
        </w:rPr>
      </w:pPr>
    </w:p>
    <w:p w:rsidR="008757B5" w:rsidRPr="008757B5" w:rsidRDefault="008757B5" w:rsidP="00455F52">
      <w:pPr>
        <w:pBdr>
          <w:bottom w:val="single" w:sz="12" w:space="0" w:color="4776BD"/>
        </w:pBdr>
        <w:outlineLvl w:val="2"/>
        <w:rPr>
          <w:rFonts w:ascii="Verdana" w:eastAsia="Times New Roman" w:hAnsi="Verdana" w:cs="Tahoma"/>
          <w:i/>
          <w:iCs/>
          <w:color w:val="6B6F83"/>
          <w:sz w:val="26"/>
          <w:szCs w:val="26"/>
        </w:rPr>
      </w:pPr>
      <w:r w:rsidRPr="008757B5">
        <w:rPr>
          <w:rFonts w:ascii="Verdana" w:eastAsia="Times New Roman" w:hAnsi="Verdana" w:cs="Tahoma"/>
          <w:i/>
          <w:iCs/>
          <w:color w:val="6B6F83"/>
          <w:sz w:val="26"/>
          <w:szCs w:val="26"/>
        </w:rPr>
        <w:t>Scope</w:t>
      </w:r>
    </w:p>
    <w:p w:rsidR="008757B5" w:rsidRPr="00771007" w:rsidRDefault="008757B5" w:rsidP="00031D7B">
      <w:pPr>
        <w:spacing w:line="0" w:lineRule="atLeast"/>
        <w:rPr>
          <w:rFonts w:ascii="Verdana" w:eastAsia="Times New Roman" w:hAnsi="Verdana" w:cs="Tahoma"/>
          <w:color w:val="444444"/>
          <w:sz w:val="20"/>
          <w:szCs w:val="20"/>
        </w:rPr>
      </w:pPr>
      <w:r w:rsidRPr="00771007">
        <w:rPr>
          <w:rFonts w:ascii="Verdana" w:eastAsia="Times New Roman" w:hAnsi="Verdana" w:cs="Tahoma"/>
          <w:color w:val="444444"/>
          <w:sz w:val="20"/>
          <w:szCs w:val="20"/>
        </w:rPr>
        <w:t xml:space="preserve">Theodore Front Musical Literature, Inc. has been servicing blanket/approval plans for books, scores, audio-visual materials for more than four decades. Our goal is to provide timely, complete and accurate information on newly issued/released publications in each of the three general areas mentioned above. </w:t>
      </w:r>
    </w:p>
    <w:p w:rsidR="00031D7B" w:rsidRDefault="00031D7B" w:rsidP="00031D7B">
      <w:pPr>
        <w:spacing w:line="0" w:lineRule="atLeast"/>
        <w:rPr>
          <w:rFonts w:ascii="Verdana" w:eastAsia="Times New Roman" w:hAnsi="Verdana" w:cs="Tahoma"/>
          <w:color w:val="444444"/>
          <w:sz w:val="20"/>
          <w:szCs w:val="20"/>
        </w:rPr>
      </w:pPr>
    </w:p>
    <w:p w:rsidR="008757B5" w:rsidRPr="00771007" w:rsidRDefault="008757B5" w:rsidP="00031D7B">
      <w:pPr>
        <w:spacing w:line="0" w:lineRule="atLeast"/>
        <w:rPr>
          <w:rFonts w:ascii="Verdana" w:eastAsia="Times New Roman" w:hAnsi="Verdana" w:cs="Tahoma"/>
          <w:color w:val="444444"/>
          <w:sz w:val="20"/>
          <w:szCs w:val="20"/>
        </w:rPr>
      </w:pPr>
      <w:r w:rsidRPr="00771007">
        <w:rPr>
          <w:rFonts w:ascii="Verdana" w:eastAsia="Times New Roman" w:hAnsi="Verdana" w:cs="Tahoma"/>
          <w:color w:val="444444"/>
          <w:sz w:val="20"/>
          <w:szCs w:val="20"/>
        </w:rPr>
        <w:t>Our commitment to service and quality information, the understanding of the dynamic needs of music libraries today, along with continuous feedback from our clients have enabled us to modify and improve the profiles of our blanket/approval plans and maintain a very robust approach. Many such changes were initiated by suggestions and requests from you and your colleagues.</w:t>
      </w:r>
    </w:p>
    <w:p w:rsidR="00031D7B" w:rsidRDefault="00031D7B" w:rsidP="00031D7B">
      <w:pPr>
        <w:spacing w:line="0" w:lineRule="atLeast"/>
        <w:rPr>
          <w:rFonts w:ascii="Verdana" w:eastAsia="Times New Roman" w:hAnsi="Verdana" w:cs="Tahoma"/>
          <w:color w:val="444444"/>
          <w:sz w:val="20"/>
          <w:szCs w:val="20"/>
        </w:rPr>
      </w:pPr>
    </w:p>
    <w:p w:rsidR="008757B5" w:rsidRPr="00771007" w:rsidRDefault="008757B5" w:rsidP="00031D7B">
      <w:pPr>
        <w:spacing w:line="0" w:lineRule="atLeast"/>
        <w:rPr>
          <w:rFonts w:ascii="Verdana" w:eastAsia="Times New Roman" w:hAnsi="Verdana" w:cs="Tahoma"/>
          <w:color w:val="444444"/>
          <w:sz w:val="20"/>
          <w:szCs w:val="20"/>
        </w:rPr>
      </w:pPr>
      <w:r w:rsidRPr="00771007">
        <w:rPr>
          <w:rFonts w:ascii="Verdana" w:eastAsia="Times New Roman" w:hAnsi="Verdana" w:cs="Tahoma"/>
          <w:color w:val="444444"/>
          <w:sz w:val="20"/>
          <w:szCs w:val="20"/>
        </w:rPr>
        <w:t>Blanket/approval orders can facilitate, enhance and streamline a library's collection development process in several ways:</w:t>
      </w:r>
      <w:r w:rsidRPr="00771007">
        <w:rPr>
          <w:rFonts w:ascii="Verdana" w:eastAsia="Times New Roman" w:hAnsi="Verdana" w:cs="Tahoma"/>
          <w:color w:val="444444"/>
          <w:sz w:val="20"/>
          <w:szCs w:val="20"/>
        </w:rPr>
        <w:br/>
      </w:r>
      <w:r w:rsidRPr="00771007">
        <w:rPr>
          <w:rFonts w:ascii="Verdana" w:eastAsia="Times New Roman" w:hAnsi="Verdana" w:cs="Tahoma"/>
          <w:color w:val="444444"/>
          <w:sz w:val="20"/>
          <w:szCs w:val="20"/>
        </w:rPr>
        <w:br/>
        <w:t xml:space="preserve">They provide newly available materials for immediate use by faculty and students as soon as they are published. Thus, the library's collection is automatically kept current and well stocked with the latest research and study materials. </w:t>
      </w:r>
    </w:p>
    <w:p w:rsidR="00031D7B" w:rsidRDefault="00031D7B" w:rsidP="00031D7B">
      <w:pPr>
        <w:spacing w:line="0" w:lineRule="atLeast"/>
        <w:rPr>
          <w:rFonts w:ascii="Verdana" w:eastAsia="Times New Roman" w:hAnsi="Verdana" w:cs="Tahoma"/>
          <w:color w:val="444444"/>
          <w:sz w:val="20"/>
          <w:szCs w:val="20"/>
        </w:rPr>
      </w:pPr>
    </w:p>
    <w:p w:rsidR="008757B5" w:rsidRPr="00266732" w:rsidRDefault="008757B5" w:rsidP="00031D7B">
      <w:pPr>
        <w:spacing w:line="0" w:lineRule="atLeast"/>
        <w:rPr>
          <w:rFonts w:ascii="Verdana" w:eastAsia="Times New Roman" w:hAnsi="Verdana" w:cs="Tahoma"/>
          <w:color w:val="444444"/>
          <w:sz w:val="20"/>
          <w:szCs w:val="20"/>
        </w:rPr>
      </w:pPr>
      <w:r w:rsidRPr="00771007">
        <w:rPr>
          <w:rFonts w:ascii="Verdana" w:eastAsia="Times New Roman" w:hAnsi="Verdana" w:cs="Tahoma"/>
          <w:color w:val="444444"/>
          <w:sz w:val="20"/>
          <w:szCs w:val="20"/>
        </w:rPr>
        <w:t>They save the library valuable professional and clerical staff resources by eliminating the timely selection and verification processes usually undertaken by the acquisitions/serials/order departments to maintain the collection's development.</w:t>
      </w:r>
      <w:r w:rsidRPr="008757B5">
        <w:rPr>
          <w:rFonts w:ascii="Verdana" w:eastAsia="Times New Roman" w:hAnsi="Verdana" w:cs="Tahoma"/>
          <w:color w:val="444444"/>
          <w:sz w:val="21"/>
          <w:szCs w:val="21"/>
        </w:rPr>
        <w:br/>
      </w:r>
      <w:r w:rsidRPr="008757B5">
        <w:rPr>
          <w:rFonts w:ascii="Verdana" w:eastAsia="Times New Roman" w:hAnsi="Verdana" w:cs="Tahoma"/>
          <w:color w:val="444444"/>
          <w:sz w:val="21"/>
          <w:szCs w:val="21"/>
        </w:rPr>
        <w:br/>
      </w:r>
      <w:r w:rsidRPr="00266732">
        <w:rPr>
          <w:rFonts w:ascii="Verdana" w:eastAsia="Times New Roman" w:hAnsi="Verdana" w:cs="Tahoma"/>
          <w:color w:val="444444"/>
          <w:sz w:val="20"/>
          <w:szCs w:val="20"/>
        </w:rPr>
        <w:t xml:space="preserve">They facilitate the efficient distribution and use of purchasing resources. The initial budget allocation insures that certain funds are reserved for </w:t>
      </w:r>
      <w:r w:rsidR="00EA75FB">
        <w:rPr>
          <w:rFonts w:ascii="Verdana" w:eastAsia="Times New Roman" w:hAnsi="Verdana" w:cs="Tahoma"/>
          <w:color w:val="444444"/>
          <w:sz w:val="20"/>
          <w:szCs w:val="20"/>
        </w:rPr>
        <w:t>the acquisition of current titles</w:t>
      </w:r>
      <w:r w:rsidR="004D707A">
        <w:rPr>
          <w:rFonts w:ascii="Verdana" w:eastAsia="Times New Roman" w:hAnsi="Verdana" w:cs="Tahoma"/>
          <w:color w:val="444444"/>
          <w:sz w:val="20"/>
          <w:szCs w:val="20"/>
        </w:rPr>
        <w:t xml:space="preserve"> </w:t>
      </w:r>
      <w:r w:rsidRPr="00266732">
        <w:rPr>
          <w:rFonts w:ascii="Verdana" w:eastAsia="Times New Roman" w:hAnsi="Verdana" w:cs="Tahoma"/>
          <w:color w:val="444444"/>
          <w:sz w:val="20"/>
          <w:szCs w:val="20"/>
        </w:rPr>
        <w:t>throughout the year.</w:t>
      </w:r>
      <w:r w:rsidR="004D707A">
        <w:rPr>
          <w:rFonts w:ascii="Verdana" w:eastAsia="Times New Roman" w:hAnsi="Verdana" w:cs="Tahoma"/>
          <w:color w:val="444444"/>
          <w:sz w:val="20"/>
          <w:szCs w:val="20"/>
        </w:rPr>
        <w:t xml:space="preserve"> </w:t>
      </w:r>
      <w:r w:rsidRPr="00266732">
        <w:rPr>
          <w:rFonts w:ascii="Verdana" w:eastAsia="Times New Roman" w:hAnsi="Verdana" w:cs="Tahoma"/>
          <w:color w:val="444444"/>
          <w:sz w:val="20"/>
          <w:szCs w:val="20"/>
        </w:rPr>
        <w:t>A continuous, constant flow of materials is provided monthly. Periodic management reports monitor and secure the correct use of funds.</w:t>
      </w:r>
      <w:r w:rsidR="004D707A">
        <w:rPr>
          <w:rFonts w:ascii="Verdana" w:eastAsia="Times New Roman" w:hAnsi="Verdana" w:cs="Tahoma"/>
          <w:color w:val="444444"/>
          <w:sz w:val="20"/>
          <w:szCs w:val="20"/>
        </w:rPr>
        <w:t xml:space="preserve"> </w:t>
      </w:r>
      <w:r w:rsidRPr="00266732">
        <w:rPr>
          <w:rFonts w:ascii="Verdana" w:eastAsia="Times New Roman" w:hAnsi="Verdana" w:cs="Tahoma"/>
          <w:color w:val="444444"/>
          <w:sz w:val="20"/>
          <w:szCs w:val="20"/>
        </w:rPr>
        <w:t>Libraries can also use deposit accounts.</w:t>
      </w:r>
    </w:p>
    <w:p w:rsidR="008E6ED1" w:rsidRDefault="008E6ED1" w:rsidP="008E6ED1">
      <w:pPr>
        <w:spacing w:line="0" w:lineRule="atLeast"/>
        <w:rPr>
          <w:rFonts w:ascii="Verdana" w:eastAsia="Times New Roman" w:hAnsi="Verdana" w:cs="Tahoma"/>
          <w:color w:val="444444"/>
          <w:sz w:val="20"/>
          <w:szCs w:val="20"/>
        </w:rPr>
      </w:pPr>
    </w:p>
    <w:p w:rsidR="00690E6B" w:rsidRDefault="008757B5" w:rsidP="008E6ED1">
      <w:pPr>
        <w:spacing w:line="0" w:lineRule="atLeast"/>
        <w:rPr>
          <w:rFonts w:ascii="Verdana" w:eastAsia="Times New Roman" w:hAnsi="Verdana" w:cs="Tahoma"/>
          <w:color w:val="444444"/>
          <w:sz w:val="20"/>
          <w:szCs w:val="20"/>
        </w:rPr>
      </w:pPr>
      <w:r w:rsidRPr="00266732">
        <w:rPr>
          <w:rFonts w:ascii="Verdana" w:eastAsia="Times New Roman" w:hAnsi="Verdana" w:cs="Tahoma"/>
          <w:color w:val="444444"/>
          <w:sz w:val="20"/>
          <w:szCs w:val="20"/>
        </w:rPr>
        <w:t>Budgets as small as $2,500 and greater than $60,000 have been accommodated. The most significant feature of a customized blanket/approval plan is that it is individually tailored to each Library's profile: you determine the broad outlines and establish the details for inclusions and exclusions that provide the best fit for the collection's current needs and future goals.</w:t>
      </w:r>
    </w:p>
    <w:p w:rsidR="00A25018" w:rsidRDefault="00A25018" w:rsidP="008E6ED1">
      <w:pPr>
        <w:spacing w:line="0" w:lineRule="atLeast"/>
        <w:rPr>
          <w:rFonts w:ascii="Verdana" w:eastAsia="Times New Roman" w:hAnsi="Verdana" w:cs="Tahoma"/>
          <w:color w:val="444444"/>
          <w:sz w:val="20"/>
          <w:szCs w:val="20"/>
        </w:rPr>
      </w:pPr>
    </w:p>
    <w:p w:rsidR="00A25018" w:rsidRPr="008757B5" w:rsidRDefault="00A25018" w:rsidP="00A25018">
      <w:pPr>
        <w:pBdr>
          <w:bottom w:val="single" w:sz="12" w:space="0" w:color="4776BD"/>
        </w:pBdr>
        <w:outlineLvl w:val="2"/>
        <w:rPr>
          <w:rFonts w:ascii="Verdana" w:eastAsia="Times New Roman" w:hAnsi="Verdana" w:cs="Tahoma"/>
          <w:i/>
          <w:iCs/>
          <w:color w:val="6B6F83"/>
          <w:sz w:val="26"/>
          <w:szCs w:val="26"/>
        </w:rPr>
      </w:pPr>
      <w:r>
        <w:rPr>
          <w:rFonts w:ascii="Verdana" w:eastAsia="Times New Roman" w:hAnsi="Verdana" w:cs="Tahoma"/>
          <w:i/>
          <w:iCs/>
          <w:color w:val="6B6F83"/>
          <w:sz w:val="26"/>
          <w:szCs w:val="26"/>
        </w:rPr>
        <w:t>Publishers and Series</w:t>
      </w:r>
    </w:p>
    <w:p w:rsidR="008E6ED1" w:rsidRDefault="008E6ED1">
      <w:pPr>
        <w:spacing w:line="276" w:lineRule="auto"/>
        <w:rPr>
          <w:rFonts w:ascii="Verdana" w:eastAsia="Times New Roman" w:hAnsi="Verdana" w:cs="Tahoma"/>
          <w:color w:val="444444"/>
          <w:sz w:val="20"/>
          <w:szCs w:val="20"/>
        </w:rPr>
      </w:pPr>
    </w:p>
    <w:p w:rsidR="00A25018" w:rsidRPr="00A25018" w:rsidRDefault="00E76E3A" w:rsidP="00E76E3A">
      <w:pPr>
        <w:numPr>
          <w:ilvl w:val="0"/>
          <w:numId w:val="26"/>
        </w:numPr>
        <w:spacing w:line="276" w:lineRule="auto"/>
        <w:rPr>
          <w:rFonts w:ascii="Verdana" w:eastAsia="Times New Roman" w:hAnsi="Verdana" w:cs="Tahoma"/>
          <w:color w:val="444444"/>
          <w:sz w:val="20"/>
          <w:szCs w:val="20"/>
        </w:rPr>
      </w:pPr>
      <w:hyperlink r:id="rId8" w:history="1">
        <w:r w:rsidR="00A25018" w:rsidRPr="00A25018">
          <w:rPr>
            <w:rStyle w:val="Hyperlink"/>
            <w:rFonts w:ascii="Verdana" w:eastAsia="Times New Roman" w:hAnsi="Verdana" w:cs="Tahoma"/>
            <w:sz w:val="20"/>
            <w:szCs w:val="20"/>
          </w:rPr>
          <w:t>U.S. Book Publishers</w:t>
        </w:r>
      </w:hyperlink>
      <w:bookmarkStart w:id="0" w:name="_GoBack"/>
      <w:bookmarkEnd w:id="0"/>
    </w:p>
    <w:p w:rsidR="00A25018" w:rsidRPr="00A25018" w:rsidRDefault="00E76E3A" w:rsidP="00E76E3A">
      <w:pPr>
        <w:numPr>
          <w:ilvl w:val="0"/>
          <w:numId w:val="26"/>
        </w:numPr>
        <w:spacing w:line="276" w:lineRule="auto"/>
        <w:rPr>
          <w:rFonts w:ascii="Verdana" w:eastAsia="Times New Roman" w:hAnsi="Verdana" w:cs="Tahoma"/>
          <w:color w:val="444444"/>
          <w:sz w:val="20"/>
          <w:szCs w:val="20"/>
        </w:rPr>
      </w:pPr>
      <w:hyperlink r:id="rId9" w:history="1">
        <w:r w:rsidR="00A25018" w:rsidRPr="00A25018">
          <w:rPr>
            <w:rStyle w:val="Hyperlink"/>
            <w:rFonts w:ascii="Verdana" w:eastAsia="Times New Roman" w:hAnsi="Verdana" w:cs="Tahoma"/>
            <w:sz w:val="20"/>
            <w:szCs w:val="20"/>
          </w:rPr>
          <w:t>European Book Publishers</w:t>
        </w:r>
      </w:hyperlink>
    </w:p>
    <w:p w:rsidR="00A25018" w:rsidRDefault="00A25018">
      <w:pPr>
        <w:spacing w:line="276" w:lineRule="auto"/>
        <w:rPr>
          <w:rFonts w:ascii="Verdana" w:eastAsia="Times New Roman" w:hAnsi="Verdana" w:cs="Tahoma"/>
          <w:color w:val="444444"/>
          <w:sz w:val="20"/>
          <w:szCs w:val="20"/>
        </w:rPr>
      </w:pPr>
      <w:r>
        <w:rPr>
          <w:rFonts w:ascii="Verdana" w:eastAsia="Times New Roman" w:hAnsi="Verdana" w:cs="Tahoma"/>
          <w:color w:val="444444"/>
          <w:sz w:val="20"/>
          <w:szCs w:val="20"/>
        </w:rPr>
        <w:br w:type="page"/>
      </w:r>
    </w:p>
    <w:p w:rsidR="008757B5" w:rsidRPr="008757B5" w:rsidRDefault="008757B5" w:rsidP="0042439E">
      <w:pPr>
        <w:pBdr>
          <w:bottom w:val="single" w:sz="12" w:space="0" w:color="4776BD"/>
        </w:pBdr>
        <w:outlineLvl w:val="2"/>
        <w:rPr>
          <w:rFonts w:ascii="Verdana" w:eastAsia="Times New Roman" w:hAnsi="Verdana" w:cs="Tahoma"/>
          <w:color w:val="6B6F83"/>
          <w:sz w:val="26"/>
          <w:szCs w:val="26"/>
        </w:rPr>
      </w:pPr>
      <w:r w:rsidRPr="008757B5">
        <w:rPr>
          <w:rFonts w:ascii="Verdana" w:eastAsia="Times New Roman" w:hAnsi="Verdana" w:cs="Tahoma"/>
          <w:i/>
          <w:iCs/>
          <w:color w:val="6B6F83"/>
          <w:sz w:val="26"/>
          <w:szCs w:val="26"/>
        </w:rPr>
        <w:lastRenderedPageBreak/>
        <w:t>Pricing and Discounts</w:t>
      </w:r>
    </w:p>
    <w:p w:rsidR="008757B5" w:rsidRDefault="008757B5" w:rsidP="00FE1F61">
      <w:pPr>
        <w:rPr>
          <w:rFonts w:ascii="Verdana" w:eastAsia="Times New Roman" w:hAnsi="Verdana" w:cs="Tahoma"/>
          <w:color w:val="444444"/>
          <w:sz w:val="20"/>
          <w:szCs w:val="20"/>
        </w:rPr>
      </w:pPr>
      <w:r w:rsidRPr="00266732">
        <w:rPr>
          <w:rFonts w:ascii="Verdana" w:eastAsia="Times New Roman" w:hAnsi="Verdana" w:cs="Tahoma"/>
          <w:color w:val="444444"/>
          <w:sz w:val="20"/>
          <w:szCs w:val="20"/>
        </w:rPr>
        <w:t>If there is a price limit per volume over which you either do not wish to receive the work or would like it offered for selection, please specify. We have found that a limit of $1</w:t>
      </w:r>
      <w:r w:rsidR="00A939E9">
        <w:rPr>
          <w:rFonts w:ascii="Verdana" w:eastAsia="Times New Roman" w:hAnsi="Verdana" w:cs="Tahoma"/>
          <w:color w:val="444444"/>
          <w:sz w:val="20"/>
          <w:szCs w:val="20"/>
        </w:rPr>
        <w:t>5</w:t>
      </w:r>
      <w:r w:rsidRPr="00266732">
        <w:rPr>
          <w:rFonts w:ascii="Verdana" w:eastAsia="Times New Roman" w:hAnsi="Verdana" w:cs="Tahoma"/>
          <w:color w:val="444444"/>
          <w:sz w:val="20"/>
          <w:szCs w:val="20"/>
        </w:rPr>
        <w:t xml:space="preserve">0 per title assures that all important </w:t>
      </w:r>
      <w:r w:rsidR="00A939E9">
        <w:rPr>
          <w:rFonts w:ascii="Verdana" w:eastAsia="Times New Roman" w:hAnsi="Verdana" w:cs="Tahoma"/>
          <w:color w:val="444444"/>
          <w:sz w:val="20"/>
          <w:szCs w:val="20"/>
        </w:rPr>
        <w:t>books are received.</w:t>
      </w:r>
    </w:p>
    <w:p w:rsidR="00A939E9" w:rsidRPr="00266732" w:rsidRDefault="00A939E9" w:rsidP="00FE1F61">
      <w:pPr>
        <w:rPr>
          <w:rFonts w:ascii="Verdana" w:eastAsia="Times New Roman" w:hAnsi="Verdana" w:cs="Tahoma"/>
          <w:color w:val="444444"/>
          <w:sz w:val="20"/>
          <w:szCs w:val="20"/>
        </w:rPr>
      </w:pPr>
    </w:p>
    <w:p w:rsidR="008757B5" w:rsidRPr="00266732" w:rsidRDefault="008757B5" w:rsidP="00FE1F61">
      <w:pPr>
        <w:rPr>
          <w:rFonts w:ascii="Verdana" w:eastAsia="Times New Roman" w:hAnsi="Verdana" w:cs="Tahoma"/>
          <w:color w:val="444444"/>
          <w:sz w:val="20"/>
          <w:szCs w:val="20"/>
        </w:rPr>
      </w:pPr>
      <w:r w:rsidRPr="00266732">
        <w:rPr>
          <w:rFonts w:ascii="Verdana" w:eastAsia="Times New Roman" w:hAnsi="Verdana" w:cs="Tahoma"/>
          <w:color w:val="444444"/>
          <w:sz w:val="20"/>
          <w:szCs w:val="20"/>
        </w:rPr>
        <w:t xml:space="preserve">Libraries participating in Theodore Front Musical Literature's blanket/approval plan for music scores </w:t>
      </w:r>
      <w:r w:rsidR="00BF4499">
        <w:rPr>
          <w:rFonts w:ascii="Verdana" w:eastAsia="Times New Roman" w:hAnsi="Verdana" w:cs="Tahoma"/>
          <w:color w:val="444444"/>
          <w:sz w:val="20"/>
          <w:szCs w:val="20"/>
        </w:rPr>
        <w:t xml:space="preserve">or monographs </w:t>
      </w:r>
      <w:r w:rsidRPr="00266732">
        <w:rPr>
          <w:rFonts w:ascii="Verdana" w:eastAsia="Times New Roman" w:hAnsi="Verdana" w:cs="Tahoma"/>
          <w:color w:val="444444"/>
          <w:sz w:val="20"/>
          <w:szCs w:val="20"/>
        </w:rPr>
        <w:t xml:space="preserve">receive a 10 percent discount off current retail list prices. The same </w:t>
      </w:r>
      <w:r w:rsidR="00A939E9">
        <w:rPr>
          <w:rFonts w:ascii="Verdana" w:eastAsia="Times New Roman" w:hAnsi="Verdana" w:cs="Tahoma"/>
          <w:color w:val="444444"/>
          <w:sz w:val="20"/>
          <w:szCs w:val="20"/>
        </w:rPr>
        <w:t xml:space="preserve">discounts apply to firm orders placed for individual items selected from our website or monthly </w:t>
      </w:r>
      <w:r w:rsidR="001F0F04">
        <w:rPr>
          <w:rFonts w:ascii="Verdana" w:eastAsia="Times New Roman" w:hAnsi="Verdana" w:cs="Tahoma"/>
          <w:color w:val="444444"/>
          <w:sz w:val="20"/>
          <w:szCs w:val="20"/>
        </w:rPr>
        <w:t>announcements</w:t>
      </w:r>
      <w:r w:rsidR="00A939E9">
        <w:rPr>
          <w:rFonts w:ascii="Verdana" w:eastAsia="Times New Roman" w:hAnsi="Verdana" w:cs="Tahoma"/>
          <w:color w:val="444444"/>
          <w:sz w:val="20"/>
          <w:szCs w:val="20"/>
        </w:rPr>
        <w:t>.</w:t>
      </w:r>
      <w:r w:rsidRPr="00266732">
        <w:rPr>
          <w:rFonts w:ascii="Verdana" w:eastAsia="Times New Roman" w:hAnsi="Verdana" w:cs="Tahoma"/>
          <w:color w:val="444444"/>
          <w:sz w:val="20"/>
          <w:szCs w:val="20"/>
        </w:rPr>
        <w:t xml:space="preserve"> </w:t>
      </w:r>
    </w:p>
    <w:p w:rsidR="008E4F71" w:rsidRPr="008757B5" w:rsidRDefault="008E4F71" w:rsidP="00031D7B">
      <w:pPr>
        <w:rPr>
          <w:rFonts w:ascii="Verdana" w:eastAsia="Times New Roman" w:hAnsi="Verdana" w:cs="Tahoma"/>
          <w:color w:val="444444"/>
          <w:sz w:val="21"/>
          <w:szCs w:val="21"/>
        </w:rPr>
      </w:pPr>
    </w:p>
    <w:p w:rsidR="008757B5" w:rsidRPr="008757B5" w:rsidRDefault="008757B5" w:rsidP="0042439E">
      <w:pPr>
        <w:pBdr>
          <w:bottom w:val="single" w:sz="12" w:space="0" w:color="4776BD"/>
        </w:pBdr>
        <w:outlineLvl w:val="2"/>
        <w:rPr>
          <w:rFonts w:ascii="Verdana" w:eastAsia="Times New Roman" w:hAnsi="Verdana" w:cs="Tahoma"/>
          <w:i/>
          <w:iCs/>
          <w:color w:val="6B6F83"/>
          <w:sz w:val="26"/>
          <w:szCs w:val="26"/>
        </w:rPr>
      </w:pPr>
      <w:r w:rsidRPr="008757B5">
        <w:rPr>
          <w:rFonts w:ascii="Verdana" w:eastAsia="Times New Roman" w:hAnsi="Verdana" w:cs="Tahoma"/>
          <w:i/>
          <w:iCs/>
          <w:color w:val="6B6F83"/>
          <w:sz w:val="26"/>
          <w:szCs w:val="26"/>
        </w:rPr>
        <w:t>Invoicing and Shipping</w:t>
      </w:r>
    </w:p>
    <w:p w:rsidR="008757B5" w:rsidRPr="008757B5" w:rsidRDefault="008757B5" w:rsidP="00FE1F61">
      <w:pPr>
        <w:rPr>
          <w:rFonts w:ascii="Verdana" w:eastAsia="Times New Roman" w:hAnsi="Verdana" w:cs="Tahoma"/>
          <w:color w:val="444444"/>
          <w:sz w:val="21"/>
          <w:szCs w:val="21"/>
        </w:rPr>
      </w:pPr>
      <w:r w:rsidRPr="008757B5">
        <w:rPr>
          <w:rFonts w:ascii="Verdana" w:eastAsia="Times New Roman" w:hAnsi="Verdana" w:cs="Tahoma"/>
          <w:color w:val="444444"/>
          <w:sz w:val="20"/>
          <w:szCs w:val="20"/>
        </w:rPr>
        <w:t>All blanket/approval shipments are accompanied by multi-part long-form invoices, itemized and alphabetized, and are sent every three to four weeks. Should an alternative shipping schedule be preferred, we will rea</w:t>
      </w:r>
      <w:r w:rsidR="00EB3343">
        <w:rPr>
          <w:rFonts w:ascii="Verdana" w:eastAsia="Times New Roman" w:hAnsi="Verdana" w:cs="Tahoma"/>
          <w:color w:val="444444"/>
          <w:sz w:val="20"/>
          <w:szCs w:val="20"/>
        </w:rPr>
        <w:t>dily comply with such</w:t>
      </w:r>
      <w:r w:rsidRPr="008757B5">
        <w:rPr>
          <w:rFonts w:ascii="Verdana" w:eastAsia="Times New Roman" w:hAnsi="Verdana" w:cs="Tahoma"/>
          <w:color w:val="444444"/>
          <w:sz w:val="20"/>
          <w:szCs w:val="20"/>
        </w:rPr>
        <w:t xml:space="preserve"> specifications. </w:t>
      </w:r>
      <w:r w:rsidR="00EB3343">
        <w:rPr>
          <w:rFonts w:ascii="Verdana" w:eastAsia="Times New Roman" w:hAnsi="Verdana" w:cs="Tahoma"/>
          <w:color w:val="444444"/>
          <w:sz w:val="20"/>
          <w:szCs w:val="20"/>
        </w:rPr>
        <w:t>When an optimal</w:t>
      </w:r>
      <w:r w:rsidRPr="008757B5">
        <w:rPr>
          <w:rFonts w:ascii="Verdana" w:eastAsia="Times New Roman" w:hAnsi="Verdana" w:cs="Tahoma"/>
          <w:color w:val="444444"/>
          <w:sz w:val="20"/>
          <w:szCs w:val="20"/>
        </w:rPr>
        <w:t xml:space="preserve"> dollar am</w:t>
      </w:r>
      <w:r w:rsidR="00EB3343">
        <w:rPr>
          <w:rFonts w:ascii="Verdana" w:eastAsia="Times New Roman" w:hAnsi="Verdana" w:cs="Tahoma"/>
          <w:color w:val="444444"/>
          <w:sz w:val="20"/>
          <w:szCs w:val="20"/>
        </w:rPr>
        <w:t>ount or number of titles not to be exceeded per invoice (shipment) are specified, they can be implemented.</w:t>
      </w:r>
      <w:r w:rsidR="004D707A">
        <w:rPr>
          <w:rFonts w:ascii="Verdana" w:eastAsia="Times New Roman" w:hAnsi="Verdana" w:cs="Tahoma"/>
          <w:color w:val="444444"/>
          <w:sz w:val="20"/>
          <w:szCs w:val="20"/>
        </w:rPr>
        <w:t xml:space="preserve"> </w:t>
      </w:r>
      <w:r w:rsidRPr="008757B5">
        <w:rPr>
          <w:rFonts w:ascii="Verdana" w:eastAsia="Times New Roman" w:hAnsi="Verdana" w:cs="Tahoma"/>
          <w:color w:val="444444"/>
          <w:sz w:val="20"/>
          <w:szCs w:val="20"/>
        </w:rPr>
        <w:br/>
      </w:r>
      <w:r w:rsidRPr="008757B5">
        <w:rPr>
          <w:rFonts w:ascii="Verdana" w:eastAsia="Times New Roman" w:hAnsi="Verdana" w:cs="Tahoma"/>
          <w:color w:val="444444"/>
          <w:sz w:val="20"/>
          <w:szCs w:val="20"/>
        </w:rPr>
        <w:br/>
        <w:t>Accounts signed up to receive MARC records through OCLC will also receive a Manifest.</w:t>
      </w:r>
    </w:p>
    <w:p w:rsidR="008757B5" w:rsidRPr="008757B5" w:rsidRDefault="008757B5" w:rsidP="00FE1F61">
      <w:pPr>
        <w:rPr>
          <w:rFonts w:ascii="Verdana" w:eastAsia="Times New Roman" w:hAnsi="Verdana" w:cs="Tahoma"/>
          <w:color w:val="444444"/>
          <w:sz w:val="21"/>
          <w:szCs w:val="21"/>
        </w:rPr>
      </w:pPr>
      <w:r w:rsidRPr="008757B5">
        <w:rPr>
          <w:rFonts w:ascii="Verdana" w:eastAsia="Times New Roman" w:hAnsi="Verdana" w:cs="Tahoma"/>
          <w:color w:val="444444"/>
          <w:sz w:val="20"/>
          <w:szCs w:val="20"/>
        </w:rPr>
        <w:t>When a special order numbe</w:t>
      </w:r>
      <w:r w:rsidR="00EB3343">
        <w:rPr>
          <w:rFonts w:ascii="Verdana" w:eastAsia="Times New Roman" w:hAnsi="Verdana" w:cs="Tahoma"/>
          <w:color w:val="444444"/>
          <w:sz w:val="20"/>
          <w:szCs w:val="20"/>
        </w:rPr>
        <w:t xml:space="preserve">r is designated for the </w:t>
      </w:r>
      <w:r w:rsidRPr="008757B5">
        <w:rPr>
          <w:rFonts w:ascii="Verdana" w:eastAsia="Times New Roman" w:hAnsi="Verdana" w:cs="Tahoma"/>
          <w:color w:val="444444"/>
          <w:sz w:val="20"/>
          <w:szCs w:val="20"/>
        </w:rPr>
        <w:t xml:space="preserve">approval plan, it will be quoted on all invoices. Generally, unless otherwise requested, </w:t>
      </w:r>
      <w:r w:rsidR="00EB3343">
        <w:rPr>
          <w:rFonts w:ascii="Verdana" w:eastAsia="Times New Roman" w:hAnsi="Verdana" w:cs="Tahoma"/>
          <w:color w:val="444444"/>
          <w:sz w:val="20"/>
          <w:szCs w:val="20"/>
        </w:rPr>
        <w:t xml:space="preserve">a separate </w:t>
      </w:r>
      <w:r w:rsidRPr="008757B5">
        <w:rPr>
          <w:rFonts w:ascii="Verdana" w:eastAsia="Times New Roman" w:hAnsi="Verdana" w:cs="Tahoma"/>
          <w:color w:val="444444"/>
          <w:sz w:val="20"/>
          <w:szCs w:val="20"/>
        </w:rPr>
        <w:t>account n</w:t>
      </w:r>
      <w:r w:rsidR="00EB3343">
        <w:rPr>
          <w:rFonts w:ascii="Verdana" w:eastAsia="Times New Roman" w:hAnsi="Verdana" w:cs="Tahoma"/>
          <w:color w:val="444444"/>
          <w:sz w:val="20"/>
          <w:szCs w:val="20"/>
        </w:rPr>
        <w:t xml:space="preserve">umber is assigned to approval shipments to facilitate reports, budget tracking and more. </w:t>
      </w:r>
    </w:p>
    <w:p w:rsidR="008757B5" w:rsidRDefault="00EB3343" w:rsidP="00FE1F61">
      <w:pPr>
        <w:rPr>
          <w:rFonts w:ascii="Verdana" w:eastAsia="Times New Roman" w:hAnsi="Verdana" w:cs="Tahoma"/>
          <w:color w:val="444444"/>
          <w:sz w:val="20"/>
          <w:szCs w:val="20"/>
        </w:rPr>
      </w:pPr>
      <w:r>
        <w:rPr>
          <w:rFonts w:ascii="Verdana" w:eastAsia="Times New Roman" w:hAnsi="Verdana" w:cs="Tahoma"/>
          <w:color w:val="444444"/>
          <w:sz w:val="20"/>
          <w:szCs w:val="20"/>
        </w:rPr>
        <w:t>The shipments can include bibliographic slips for each item, or the file can be forwarded electronically.</w:t>
      </w:r>
      <w:r w:rsidR="004D707A">
        <w:rPr>
          <w:rFonts w:ascii="Verdana" w:eastAsia="Times New Roman" w:hAnsi="Verdana" w:cs="Tahoma"/>
          <w:color w:val="444444"/>
          <w:sz w:val="20"/>
          <w:szCs w:val="20"/>
        </w:rPr>
        <w:t xml:space="preserve"> </w:t>
      </w:r>
    </w:p>
    <w:p w:rsidR="00EB3343" w:rsidRPr="008757B5" w:rsidRDefault="00EB3343" w:rsidP="00031D7B">
      <w:pPr>
        <w:rPr>
          <w:rFonts w:ascii="Verdana" w:eastAsia="Times New Roman" w:hAnsi="Verdana" w:cs="Tahoma"/>
          <w:color w:val="444444"/>
          <w:sz w:val="21"/>
          <w:szCs w:val="21"/>
        </w:rPr>
      </w:pPr>
    </w:p>
    <w:p w:rsidR="008757B5" w:rsidRPr="008757B5" w:rsidRDefault="008757B5" w:rsidP="0042439E">
      <w:pPr>
        <w:pBdr>
          <w:bottom w:val="single" w:sz="12" w:space="0" w:color="4776BD"/>
        </w:pBdr>
        <w:outlineLvl w:val="2"/>
        <w:rPr>
          <w:rFonts w:ascii="Verdana" w:eastAsia="Times New Roman" w:hAnsi="Verdana" w:cs="Tahoma"/>
          <w:i/>
          <w:iCs/>
          <w:color w:val="6B6F83"/>
          <w:sz w:val="26"/>
          <w:szCs w:val="26"/>
        </w:rPr>
      </w:pPr>
      <w:r w:rsidRPr="008757B5">
        <w:rPr>
          <w:rFonts w:ascii="Verdana" w:eastAsia="Times New Roman" w:hAnsi="Verdana" w:cs="Tahoma"/>
          <w:i/>
          <w:iCs/>
          <w:color w:val="6B6F83"/>
          <w:sz w:val="26"/>
          <w:szCs w:val="26"/>
        </w:rPr>
        <w:t>Returns</w:t>
      </w:r>
    </w:p>
    <w:p w:rsidR="008757B5" w:rsidRPr="008757B5" w:rsidRDefault="008757B5" w:rsidP="00FE1F61">
      <w:pPr>
        <w:rPr>
          <w:rFonts w:ascii="Verdana" w:eastAsia="Times New Roman" w:hAnsi="Verdana" w:cs="Tahoma"/>
          <w:color w:val="444444"/>
          <w:sz w:val="21"/>
          <w:szCs w:val="21"/>
        </w:rPr>
      </w:pPr>
      <w:r w:rsidRPr="008757B5">
        <w:rPr>
          <w:rFonts w:ascii="Verdana" w:eastAsia="Times New Roman" w:hAnsi="Verdana" w:cs="Tahoma"/>
          <w:color w:val="444444"/>
          <w:sz w:val="20"/>
          <w:szCs w:val="20"/>
        </w:rPr>
        <w:t xml:space="preserve">Materials will be accepted for returns for any reason, as even with a carefully </w:t>
      </w:r>
      <w:r w:rsidR="00457ADA">
        <w:rPr>
          <w:rFonts w:ascii="Verdana" w:eastAsia="Times New Roman" w:hAnsi="Verdana" w:cs="Tahoma"/>
          <w:color w:val="444444"/>
          <w:sz w:val="20"/>
          <w:szCs w:val="20"/>
        </w:rPr>
        <w:t>designed</w:t>
      </w:r>
      <w:r w:rsidRPr="008757B5">
        <w:rPr>
          <w:rFonts w:ascii="Verdana" w:eastAsia="Times New Roman" w:hAnsi="Verdana" w:cs="Tahoma"/>
          <w:color w:val="444444"/>
          <w:sz w:val="20"/>
          <w:szCs w:val="20"/>
        </w:rPr>
        <w:t xml:space="preserve"> plan, </w:t>
      </w:r>
      <w:r w:rsidR="00457ADA">
        <w:rPr>
          <w:rFonts w:ascii="Verdana" w:eastAsia="Times New Roman" w:hAnsi="Verdana" w:cs="Tahoma"/>
          <w:color w:val="444444"/>
          <w:sz w:val="20"/>
          <w:szCs w:val="20"/>
        </w:rPr>
        <w:t xml:space="preserve">some items will be found unsuitable for the </w:t>
      </w:r>
      <w:r w:rsidRPr="008757B5">
        <w:rPr>
          <w:rFonts w:ascii="Verdana" w:eastAsia="Times New Roman" w:hAnsi="Verdana" w:cs="Tahoma"/>
          <w:color w:val="444444"/>
          <w:sz w:val="20"/>
          <w:szCs w:val="20"/>
        </w:rPr>
        <w:t>collection. We request that all returned items be unmarked, shipped with tracking informatio</w:t>
      </w:r>
      <w:r w:rsidR="0020055F">
        <w:rPr>
          <w:rFonts w:ascii="Verdana" w:eastAsia="Times New Roman" w:hAnsi="Verdana" w:cs="Tahoma"/>
          <w:color w:val="444444"/>
          <w:sz w:val="20"/>
          <w:szCs w:val="20"/>
        </w:rPr>
        <w:t>n, and briefly state the reason it was rejected.</w:t>
      </w:r>
      <w:r w:rsidR="004D707A">
        <w:rPr>
          <w:rFonts w:ascii="Verdana" w:eastAsia="Times New Roman" w:hAnsi="Verdana" w:cs="Tahoma"/>
          <w:color w:val="444444"/>
          <w:sz w:val="20"/>
          <w:szCs w:val="20"/>
        </w:rPr>
        <w:t xml:space="preserve"> </w:t>
      </w:r>
      <w:r w:rsidRPr="008757B5">
        <w:rPr>
          <w:rFonts w:ascii="Verdana" w:eastAsia="Times New Roman" w:hAnsi="Verdana" w:cs="Tahoma"/>
          <w:color w:val="444444"/>
          <w:sz w:val="20"/>
          <w:szCs w:val="20"/>
        </w:rPr>
        <w:t xml:space="preserve">This information will help us monitor our progress and modify future selections. Returns are allowed up to 6 months after invoice date; beyond that point, please write for permission. You may deduct the amount from an unpaid invoice, or allow us to issue a credit memo if you prefer. </w:t>
      </w:r>
    </w:p>
    <w:p w:rsidR="00031D7B" w:rsidRDefault="00031D7B" w:rsidP="00FE1F61">
      <w:pPr>
        <w:rPr>
          <w:rFonts w:ascii="Verdana" w:eastAsia="Times New Roman" w:hAnsi="Verdana" w:cs="Tahoma"/>
          <w:color w:val="444444"/>
          <w:sz w:val="20"/>
          <w:szCs w:val="20"/>
        </w:rPr>
      </w:pPr>
    </w:p>
    <w:p w:rsidR="008757B5" w:rsidRPr="008757B5" w:rsidRDefault="0020055F" w:rsidP="00FE1F61">
      <w:pPr>
        <w:rPr>
          <w:rFonts w:ascii="Verdana" w:eastAsia="Times New Roman" w:hAnsi="Verdana" w:cs="Tahoma"/>
          <w:color w:val="444444"/>
          <w:sz w:val="21"/>
          <w:szCs w:val="21"/>
        </w:rPr>
      </w:pPr>
      <w:r>
        <w:rPr>
          <w:rFonts w:ascii="Verdana" w:eastAsia="Times New Roman" w:hAnsi="Verdana" w:cs="Tahoma"/>
          <w:color w:val="444444"/>
          <w:sz w:val="20"/>
          <w:szCs w:val="20"/>
        </w:rPr>
        <w:t>Over the past</w:t>
      </w:r>
      <w:r w:rsidR="008757B5" w:rsidRPr="008757B5">
        <w:rPr>
          <w:rFonts w:ascii="Verdana" w:eastAsia="Times New Roman" w:hAnsi="Verdana" w:cs="Tahoma"/>
          <w:color w:val="444444"/>
          <w:sz w:val="20"/>
          <w:szCs w:val="20"/>
        </w:rPr>
        <w:t> few decades the percentage of return</w:t>
      </w:r>
      <w:r>
        <w:rPr>
          <w:rFonts w:ascii="Verdana" w:eastAsia="Times New Roman" w:hAnsi="Verdana" w:cs="Tahoma"/>
          <w:color w:val="444444"/>
          <w:sz w:val="20"/>
          <w:szCs w:val="20"/>
        </w:rPr>
        <w:t>s we have experienced has</w:t>
      </w:r>
      <w:r w:rsidR="008757B5" w:rsidRPr="008757B5">
        <w:rPr>
          <w:rFonts w:ascii="Verdana" w:eastAsia="Times New Roman" w:hAnsi="Verdana" w:cs="Tahoma"/>
          <w:color w:val="444444"/>
          <w:sz w:val="20"/>
          <w:szCs w:val="20"/>
        </w:rPr>
        <w:t xml:space="preserve"> been </w:t>
      </w:r>
      <w:r>
        <w:rPr>
          <w:rFonts w:ascii="Verdana" w:eastAsia="Times New Roman" w:hAnsi="Verdana" w:cs="Tahoma"/>
          <w:color w:val="444444"/>
          <w:sz w:val="20"/>
          <w:szCs w:val="20"/>
        </w:rPr>
        <w:t xml:space="preserve">one of </w:t>
      </w:r>
      <w:r w:rsidR="008757B5" w:rsidRPr="008757B5">
        <w:rPr>
          <w:rFonts w:ascii="Verdana" w:eastAsia="Times New Roman" w:hAnsi="Verdana" w:cs="Tahoma"/>
          <w:color w:val="444444"/>
          <w:sz w:val="20"/>
          <w:szCs w:val="20"/>
        </w:rPr>
        <w:t>the lowest in the industry.</w:t>
      </w:r>
      <w:r>
        <w:rPr>
          <w:rFonts w:ascii="Verdana" w:eastAsia="Times New Roman" w:hAnsi="Verdana" w:cs="Tahoma"/>
          <w:color w:val="444444"/>
          <w:sz w:val="20"/>
          <w:szCs w:val="20"/>
        </w:rPr>
        <w:t xml:space="preserve"> This </w:t>
      </w:r>
      <w:r w:rsidR="008757B5" w:rsidRPr="008757B5">
        <w:rPr>
          <w:rFonts w:ascii="Verdana" w:eastAsia="Times New Roman" w:hAnsi="Verdana" w:cs="Tahoma"/>
          <w:color w:val="444444"/>
          <w:sz w:val="20"/>
          <w:szCs w:val="20"/>
        </w:rPr>
        <w:t>is indicative of our scrupulous selection processes and the discriminating standards applied in accord</w:t>
      </w:r>
      <w:r>
        <w:rPr>
          <w:rFonts w:ascii="Verdana" w:eastAsia="Times New Roman" w:hAnsi="Verdana" w:cs="Tahoma"/>
          <w:color w:val="444444"/>
          <w:sz w:val="20"/>
          <w:szCs w:val="20"/>
        </w:rPr>
        <w:t>ance with our clients' customized</w:t>
      </w:r>
      <w:r w:rsidR="008757B5" w:rsidRPr="008757B5">
        <w:rPr>
          <w:rFonts w:ascii="Verdana" w:eastAsia="Times New Roman" w:hAnsi="Verdana" w:cs="Tahoma"/>
          <w:color w:val="444444"/>
          <w:sz w:val="20"/>
          <w:szCs w:val="20"/>
        </w:rPr>
        <w:t xml:space="preserve"> guidelines. </w:t>
      </w:r>
    </w:p>
    <w:p w:rsidR="0098636B" w:rsidRDefault="0098636B">
      <w:pPr>
        <w:spacing w:line="276" w:lineRule="auto"/>
        <w:rPr>
          <w:rFonts w:ascii="Verdana" w:eastAsia="Times New Roman" w:hAnsi="Verdana" w:cs="Tahoma"/>
          <w:i/>
          <w:iCs/>
          <w:color w:val="6B6F83"/>
          <w:sz w:val="26"/>
          <w:szCs w:val="26"/>
        </w:rPr>
      </w:pPr>
    </w:p>
    <w:p w:rsidR="00792ED2" w:rsidRPr="008757B5" w:rsidRDefault="00670F09" w:rsidP="00792ED2">
      <w:pPr>
        <w:pBdr>
          <w:bottom w:val="single" w:sz="12" w:space="0" w:color="4776BD"/>
        </w:pBdr>
        <w:outlineLvl w:val="2"/>
        <w:rPr>
          <w:rFonts w:ascii="Verdana" w:eastAsia="Times New Roman" w:hAnsi="Verdana" w:cs="Tahoma"/>
          <w:i/>
          <w:iCs/>
          <w:color w:val="6B6F83"/>
          <w:sz w:val="26"/>
          <w:szCs w:val="26"/>
        </w:rPr>
      </w:pPr>
      <w:r>
        <w:rPr>
          <w:rFonts w:ascii="Verdana" w:eastAsia="Times New Roman" w:hAnsi="Verdana" w:cs="Tahoma"/>
          <w:i/>
          <w:iCs/>
          <w:color w:val="6B6F83"/>
          <w:sz w:val="26"/>
          <w:szCs w:val="26"/>
        </w:rPr>
        <w:t>Unique Service Enhancements</w:t>
      </w:r>
    </w:p>
    <w:p w:rsidR="00670F09" w:rsidRDefault="00670F09" w:rsidP="00FE1F61">
      <w:pPr>
        <w:rPr>
          <w:rFonts w:ascii="Verdana" w:eastAsia="Times New Roman" w:hAnsi="Verdana" w:cs="Tahoma"/>
          <w:color w:val="444444"/>
          <w:sz w:val="20"/>
          <w:szCs w:val="20"/>
        </w:rPr>
      </w:pPr>
      <w:r>
        <w:rPr>
          <w:rFonts w:ascii="Verdana" w:eastAsia="Times New Roman" w:hAnsi="Verdana" w:cs="Tahoma"/>
          <w:color w:val="444444"/>
          <w:sz w:val="20"/>
          <w:szCs w:val="20"/>
        </w:rPr>
        <w:t xml:space="preserve">As a shipment is prepared, e-files containing bibliographic information for each item ready to be sent, </w:t>
      </w:r>
      <w:r w:rsidR="001F0F04">
        <w:rPr>
          <w:rFonts w:ascii="Verdana" w:eastAsia="Times New Roman" w:hAnsi="Verdana" w:cs="Tahoma"/>
          <w:color w:val="444444"/>
          <w:sz w:val="20"/>
          <w:szCs w:val="20"/>
        </w:rPr>
        <w:t>similar</w:t>
      </w:r>
      <w:r>
        <w:rPr>
          <w:rFonts w:ascii="Verdana" w:eastAsia="Times New Roman" w:hAnsi="Verdana" w:cs="Tahoma"/>
          <w:color w:val="444444"/>
          <w:sz w:val="20"/>
          <w:szCs w:val="20"/>
        </w:rPr>
        <w:t xml:space="preserve"> to abbreviated MARC records, can be forwarded to the music librarian. This helps prepare the library staff to complete the </w:t>
      </w:r>
      <w:r w:rsidR="003C4C37">
        <w:rPr>
          <w:rFonts w:ascii="Verdana" w:eastAsia="Times New Roman" w:hAnsi="Verdana" w:cs="Tahoma"/>
          <w:color w:val="444444"/>
          <w:sz w:val="20"/>
          <w:szCs w:val="20"/>
        </w:rPr>
        <w:t>cataloging process.</w:t>
      </w:r>
    </w:p>
    <w:p w:rsidR="00940D73" w:rsidRDefault="00940D73" w:rsidP="00FE1F61">
      <w:pPr>
        <w:rPr>
          <w:rFonts w:ascii="Verdana" w:eastAsia="Times New Roman" w:hAnsi="Verdana" w:cs="Tahoma"/>
          <w:color w:val="444444"/>
          <w:sz w:val="20"/>
          <w:szCs w:val="20"/>
        </w:rPr>
      </w:pPr>
    </w:p>
    <w:p w:rsidR="003C4C37" w:rsidRPr="003C4C37" w:rsidRDefault="003C4C37" w:rsidP="003C4C37">
      <w:pPr>
        <w:rPr>
          <w:rFonts w:ascii="Verdana" w:eastAsia="Times New Roman" w:hAnsi="Verdana" w:cs="Tahoma"/>
          <w:color w:val="444444"/>
          <w:sz w:val="20"/>
          <w:szCs w:val="20"/>
        </w:rPr>
      </w:pPr>
      <w:r w:rsidRPr="003C4C37">
        <w:rPr>
          <w:rFonts w:ascii="Verdana" w:eastAsia="Times New Roman" w:hAnsi="Verdana" w:cs="Tahoma"/>
          <w:color w:val="444444"/>
          <w:sz w:val="20"/>
          <w:szCs w:val="20"/>
        </w:rPr>
        <w:t>Our firm is a participant in</w:t>
      </w:r>
      <w:r w:rsidR="004D707A">
        <w:rPr>
          <w:rFonts w:ascii="Verdana" w:eastAsia="Times New Roman" w:hAnsi="Verdana" w:cs="Tahoma"/>
          <w:color w:val="444444"/>
          <w:sz w:val="20"/>
          <w:szCs w:val="20"/>
        </w:rPr>
        <w:t xml:space="preserve"> </w:t>
      </w:r>
      <w:r w:rsidRPr="003C4C37">
        <w:rPr>
          <w:rFonts w:ascii="Verdana" w:eastAsia="Times New Roman" w:hAnsi="Verdana" w:cs="Tahoma"/>
          <w:color w:val="444444"/>
          <w:sz w:val="20"/>
          <w:szCs w:val="20"/>
        </w:rPr>
        <w:t>the Cataloging Partners /</w:t>
      </w:r>
      <w:r w:rsidR="00EA3487">
        <w:rPr>
          <w:rFonts w:ascii="Verdana" w:eastAsia="Times New Roman" w:hAnsi="Verdana" w:cs="Tahoma"/>
          <w:color w:val="444444"/>
          <w:sz w:val="20"/>
          <w:szCs w:val="20"/>
        </w:rPr>
        <w:t xml:space="preserve"> </w:t>
      </w:r>
      <w:r w:rsidRPr="003C4C37">
        <w:rPr>
          <w:rFonts w:ascii="Verdana" w:eastAsia="Times New Roman" w:hAnsi="Verdana" w:cs="Tahoma"/>
          <w:color w:val="444444"/>
          <w:sz w:val="20"/>
          <w:szCs w:val="20"/>
        </w:rPr>
        <w:t>WorldCat programs managed by OCLC.</w:t>
      </w:r>
      <w:r w:rsidR="004D707A">
        <w:rPr>
          <w:rFonts w:ascii="Verdana" w:eastAsia="Times New Roman" w:hAnsi="Verdana" w:cs="Tahoma"/>
          <w:color w:val="444444"/>
          <w:sz w:val="20"/>
          <w:szCs w:val="20"/>
        </w:rPr>
        <w:t xml:space="preserve"> </w:t>
      </w:r>
      <w:r w:rsidRPr="003C4C37">
        <w:rPr>
          <w:rFonts w:ascii="Verdana" w:eastAsia="Times New Roman" w:hAnsi="Verdana" w:cs="Tahoma"/>
          <w:color w:val="444444"/>
          <w:sz w:val="20"/>
          <w:szCs w:val="20"/>
        </w:rPr>
        <w:t xml:space="preserve"> Subscribing libraries can request MARC files of catalogued entries for the titles invoiced and received to facilitate internal processing.</w:t>
      </w:r>
      <w:r w:rsidR="004D707A">
        <w:rPr>
          <w:rFonts w:ascii="Verdana" w:eastAsia="Times New Roman" w:hAnsi="Verdana" w:cs="Tahoma"/>
          <w:color w:val="444444"/>
          <w:sz w:val="20"/>
          <w:szCs w:val="20"/>
        </w:rPr>
        <w:t xml:space="preserve"> </w:t>
      </w:r>
      <w:r w:rsidRPr="003C4C37">
        <w:rPr>
          <w:rFonts w:ascii="Verdana" w:eastAsia="Times New Roman" w:hAnsi="Verdana" w:cs="Tahoma"/>
          <w:color w:val="444444"/>
          <w:sz w:val="20"/>
          <w:szCs w:val="20"/>
        </w:rPr>
        <w:t>Furthermore, all invoiced entries also provide OCLC numbers to allow for copy-cataloging should a library not have a direct subscription arrangement.</w:t>
      </w:r>
      <w:r w:rsidR="004D707A">
        <w:rPr>
          <w:rFonts w:ascii="Verdana" w:eastAsia="Times New Roman" w:hAnsi="Verdana" w:cs="Tahoma"/>
          <w:color w:val="444444"/>
          <w:sz w:val="20"/>
          <w:szCs w:val="20"/>
        </w:rPr>
        <w:t xml:space="preserve"> </w:t>
      </w:r>
      <w:r w:rsidRPr="003C4C37">
        <w:rPr>
          <w:rFonts w:ascii="Verdana" w:eastAsia="Times New Roman" w:hAnsi="Verdana" w:cs="Tahoma"/>
          <w:color w:val="444444"/>
          <w:sz w:val="20"/>
          <w:szCs w:val="20"/>
        </w:rPr>
        <w:t>Further details can be provided upon request.</w:t>
      </w:r>
    </w:p>
    <w:p w:rsidR="00670F09" w:rsidRDefault="00670F09" w:rsidP="00FE1F61">
      <w:pPr>
        <w:rPr>
          <w:rFonts w:ascii="Verdana" w:eastAsia="Times New Roman" w:hAnsi="Verdana" w:cs="Tahoma"/>
          <w:color w:val="444444"/>
          <w:sz w:val="20"/>
          <w:szCs w:val="20"/>
        </w:rPr>
      </w:pPr>
    </w:p>
    <w:p w:rsidR="008757B5" w:rsidRPr="008757B5" w:rsidRDefault="008757B5" w:rsidP="00FE1F61">
      <w:pPr>
        <w:rPr>
          <w:rFonts w:ascii="Verdana" w:eastAsia="Times New Roman" w:hAnsi="Verdana" w:cs="Tahoma"/>
          <w:color w:val="444444"/>
          <w:sz w:val="21"/>
          <w:szCs w:val="21"/>
        </w:rPr>
      </w:pPr>
      <w:r w:rsidRPr="008757B5">
        <w:rPr>
          <w:rFonts w:ascii="Verdana" w:eastAsia="Times New Roman" w:hAnsi="Verdana" w:cs="Tahoma"/>
          <w:color w:val="444444"/>
          <w:sz w:val="20"/>
          <w:szCs w:val="20"/>
        </w:rPr>
        <w:t xml:space="preserve">Each month, Quote Slips announcing newly published materials are </w:t>
      </w:r>
      <w:r w:rsidR="00FE1F61">
        <w:rPr>
          <w:rFonts w:ascii="Verdana" w:eastAsia="Times New Roman" w:hAnsi="Verdana" w:cs="Tahoma"/>
          <w:color w:val="444444"/>
          <w:sz w:val="20"/>
          <w:szCs w:val="20"/>
        </w:rPr>
        <w:t>emailed in a variety of formats</w:t>
      </w:r>
      <w:r w:rsidRPr="008757B5">
        <w:rPr>
          <w:rFonts w:ascii="Verdana" w:eastAsia="Times New Roman" w:hAnsi="Verdana" w:cs="Tahoma"/>
          <w:color w:val="444444"/>
          <w:sz w:val="20"/>
          <w:szCs w:val="20"/>
        </w:rPr>
        <w:t xml:space="preserve">: word document, pdf, </w:t>
      </w:r>
      <w:r w:rsidR="00670F09">
        <w:rPr>
          <w:rFonts w:ascii="Verdana" w:eastAsia="Times New Roman" w:hAnsi="Verdana" w:cs="Tahoma"/>
          <w:color w:val="444444"/>
          <w:sz w:val="20"/>
          <w:szCs w:val="20"/>
        </w:rPr>
        <w:t>MARC. T</w:t>
      </w:r>
      <w:r w:rsidRPr="008757B5">
        <w:rPr>
          <w:rFonts w:ascii="Verdana" w:eastAsia="Times New Roman" w:hAnsi="Verdana" w:cs="Tahoma"/>
          <w:color w:val="444444"/>
          <w:sz w:val="20"/>
          <w:szCs w:val="20"/>
        </w:rPr>
        <w:t>he entries contain full bibliographic information [including OCLC numbers] and annotations to facili</w:t>
      </w:r>
      <w:r w:rsidR="003A2B04">
        <w:rPr>
          <w:rFonts w:ascii="Verdana" w:eastAsia="Times New Roman" w:hAnsi="Verdana" w:cs="Tahoma"/>
          <w:color w:val="444444"/>
          <w:sz w:val="20"/>
          <w:szCs w:val="20"/>
        </w:rPr>
        <w:t>tate selection and ordering. </w:t>
      </w:r>
      <w:r w:rsidRPr="008757B5">
        <w:rPr>
          <w:rFonts w:ascii="Verdana" w:eastAsia="Times New Roman" w:hAnsi="Verdana" w:cs="Tahoma"/>
          <w:color w:val="444444"/>
          <w:sz w:val="20"/>
          <w:szCs w:val="20"/>
        </w:rPr>
        <w:t xml:space="preserve">These lists are </w:t>
      </w:r>
      <w:r w:rsidR="00670F09">
        <w:rPr>
          <w:rFonts w:ascii="Verdana" w:eastAsia="Times New Roman" w:hAnsi="Verdana" w:cs="Tahoma"/>
          <w:color w:val="444444"/>
          <w:sz w:val="20"/>
          <w:szCs w:val="20"/>
        </w:rPr>
        <w:t xml:space="preserve">also available for music scores and </w:t>
      </w:r>
      <w:r w:rsidRPr="008757B5">
        <w:rPr>
          <w:rFonts w:ascii="Verdana" w:eastAsia="Times New Roman" w:hAnsi="Verdana" w:cs="Tahoma"/>
          <w:color w:val="444444"/>
          <w:sz w:val="20"/>
          <w:szCs w:val="20"/>
        </w:rPr>
        <w:t>CDs</w:t>
      </w:r>
      <w:r w:rsidR="00670F09">
        <w:rPr>
          <w:rFonts w:ascii="Verdana" w:eastAsia="Times New Roman" w:hAnsi="Verdana" w:cs="Tahoma"/>
          <w:color w:val="444444"/>
          <w:sz w:val="20"/>
          <w:szCs w:val="20"/>
        </w:rPr>
        <w:t>/LPs/DVDs</w:t>
      </w:r>
      <w:r w:rsidRPr="008757B5">
        <w:rPr>
          <w:rFonts w:ascii="Verdana" w:eastAsia="Times New Roman" w:hAnsi="Verdana" w:cs="Tahoma"/>
          <w:color w:val="444444"/>
          <w:sz w:val="20"/>
          <w:szCs w:val="20"/>
        </w:rPr>
        <w:t xml:space="preserve">. </w:t>
      </w:r>
    </w:p>
    <w:p w:rsidR="008757B5" w:rsidRPr="008757B5" w:rsidRDefault="008757B5" w:rsidP="008E4F71">
      <w:pPr>
        <w:ind w:left="1440"/>
        <w:rPr>
          <w:rFonts w:ascii="Verdana" w:eastAsia="Times New Roman" w:hAnsi="Verdana" w:cs="Tahoma"/>
          <w:color w:val="444444"/>
          <w:sz w:val="21"/>
          <w:szCs w:val="21"/>
        </w:rPr>
      </w:pPr>
      <w:r w:rsidRPr="008757B5">
        <w:rPr>
          <w:rFonts w:ascii="Verdana" w:eastAsia="Times New Roman" w:hAnsi="Verdana" w:cs="Tahoma"/>
          <w:color w:val="444444"/>
          <w:sz w:val="21"/>
          <w:szCs w:val="21"/>
        </w:rPr>
        <w:t> </w:t>
      </w:r>
    </w:p>
    <w:p w:rsidR="008757B5" w:rsidRPr="008757B5" w:rsidRDefault="008757B5" w:rsidP="008E4F71">
      <w:pPr>
        <w:rPr>
          <w:rFonts w:ascii="Verdana" w:eastAsia="Times New Roman" w:hAnsi="Verdana" w:cs="Tahoma"/>
          <w:vanish/>
          <w:color w:val="444444"/>
          <w:sz w:val="21"/>
          <w:szCs w:val="21"/>
        </w:rPr>
      </w:pPr>
    </w:p>
    <w:p w:rsidR="00F43DBA" w:rsidRDefault="00F43DBA" w:rsidP="008E4F71">
      <w:pPr>
        <w:jc w:val="center"/>
        <w:rPr>
          <w:rFonts w:ascii="Verdana" w:hAnsi="Verdana" w:cs="Tahoma"/>
          <w:b/>
          <w:bCs/>
          <w:color w:val="CC6600"/>
          <w:sz w:val="20"/>
          <w:szCs w:val="20"/>
        </w:rPr>
      </w:pPr>
    </w:p>
    <w:p w:rsidR="00F43DBA" w:rsidRDefault="00F43DBA" w:rsidP="008E4F71">
      <w:pPr>
        <w:jc w:val="center"/>
        <w:rPr>
          <w:rFonts w:ascii="Verdana" w:hAnsi="Verdana" w:cs="Tahoma"/>
          <w:b/>
          <w:bCs/>
          <w:color w:val="CC6600"/>
          <w:sz w:val="20"/>
          <w:szCs w:val="20"/>
        </w:rPr>
      </w:pPr>
    </w:p>
    <w:p w:rsidR="00747E8F" w:rsidRDefault="00747E8F" w:rsidP="008E4F71">
      <w:pPr>
        <w:rPr>
          <w:rFonts w:ascii="Verdana" w:hAnsi="Verdana"/>
        </w:rPr>
      </w:pPr>
    </w:p>
    <w:p w:rsidR="00C97CBC" w:rsidRDefault="00C97CBC" w:rsidP="008E4F71">
      <w:pPr>
        <w:rPr>
          <w:rFonts w:ascii="Verdana" w:hAnsi="Verdana"/>
        </w:rPr>
      </w:pPr>
    </w:p>
    <w:p w:rsidR="00C97CBC" w:rsidRDefault="00C97CBC" w:rsidP="00C97CBC">
      <w:pPr>
        <w:jc w:val="center"/>
        <w:rPr>
          <w:rFonts w:ascii="Verdana" w:hAnsi="Verdana"/>
        </w:rPr>
      </w:pPr>
      <w:r>
        <w:rPr>
          <w:rFonts w:ascii="Verdana" w:hAnsi="Verdana"/>
          <w:noProof/>
        </w:rPr>
        <w:drawing>
          <wp:inline distT="0" distB="0" distL="0" distR="0" wp14:anchorId="41157794" wp14:editId="6F993664">
            <wp:extent cx="3200400" cy="186279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ML_Logo_500pxw.png"/>
                    <pic:cNvPicPr/>
                  </pic:nvPicPr>
                  <pic:blipFill>
                    <a:blip r:embed="rId10">
                      <a:extLst>
                        <a:ext uri="{28A0092B-C50C-407E-A947-70E740481C1C}">
                          <a14:useLocalDpi xmlns:a14="http://schemas.microsoft.com/office/drawing/2010/main" val="0"/>
                        </a:ext>
                      </a:extLst>
                    </a:blip>
                    <a:stretch>
                      <a:fillRect/>
                    </a:stretch>
                  </pic:blipFill>
                  <pic:spPr>
                    <a:xfrm>
                      <a:off x="0" y="0"/>
                      <a:ext cx="3238364" cy="1884894"/>
                    </a:xfrm>
                    <a:prstGeom prst="rect">
                      <a:avLst/>
                    </a:prstGeom>
                  </pic:spPr>
                </pic:pic>
              </a:graphicData>
            </a:graphic>
          </wp:inline>
        </w:drawing>
      </w:r>
    </w:p>
    <w:p w:rsidR="00C97CBC" w:rsidRPr="00C97CBC" w:rsidRDefault="00C97CBC" w:rsidP="00C97CBC">
      <w:pPr>
        <w:rPr>
          <w:rFonts w:ascii="Verdana" w:hAnsi="Verdana"/>
        </w:rPr>
      </w:pPr>
    </w:p>
    <w:p w:rsidR="00C97CBC" w:rsidRPr="00C97CBC" w:rsidRDefault="00C97CBC" w:rsidP="00C97CBC">
      <w:pPr>
        <w:jc w:val="center"/>
        <w:rPr>
          <w:rFonts w:ascii="Verdana" w:hAnsi="Verdana"/>
        </w:rPr>
      </w:pPr>
      <w:r w:rsidRPr="00C97CBC">
        <w:rPr>
          <w:rFonts w:ascii="Verdana" w:hAnsi="Verdana"/>
        </w:rPr>
        <w:t>26362 Ruether Avenue</w:t>
      </w:r>
    </w:p>
    <w:p w:rsidR="00C97CBC" w:rsidRDefault="00C97CBC" w:rsidP="00C97CBC">
      <w:pPr>
        <w:jc w:val="center"/>
        <w:rPr>
          <w:rFonts w:ascii="Verdana" w:hAnsi="Verdana"/>
        </w:rPr>
      </w:pPr>
      <w:r w:rsidRPr="00C97CBC">
        <w:rPr>
          <w:rFonts w:ascii="Verdana" w:hAnsi="Verdana"/>
        </w:rPr>
        <w:t>Santa Clarita, CA</w:t>
      </w:r>
      <w:r w:rsidR="004D707A">
        <w:rPr>
          <w:rFonts w:ascii="Verdana" w:hAnsi="Verdana"/>
        </w:rPr>
        <w:t xml:space="preserve"> </w:t>
      </w:r>
      <w:r w:rsidRPr="00C97CBC">
        <w:rPr>
          <w:rFonts w:ascii="Verdana" w:hAnsi="Verdana"/>
        </w:rPr>
        <w:t>91350-2990</w:t>
      </w:r>
    </w:p>
    <w:p w:rsidR="00466FA9" w:rsidRPr="00C97CBC" w:rsidRDefault="00466FA9" w:rsidP="00C97CBC">
      <w:pPr>
        <w:jc w:val="center"/>
        <w:rPr>
          <w:rFonts w:ascii="Verdana" w:hAnsi="Verdana"/>
        </w:rPr>
      </w:pPr>
      <w:r>
        <w:rPr>
          <w:rFonts w:ascii="Verdana" w:hAnsi="Verdana"/>
        </w:rPr>
        <w:t>Toll Free: +1 (661) 350-7189</w:t>
      </w:r>
    </w:p>
    <w:p w:rsidR="00C97CBC" w:rsidRPr="00C97CBC" w:rsidRDefault="00C97CBC" w:rsidP="00C97CBC">
      <w:pPr>
        <w:jc w:val="center"/>
        <w:rPr>
          <w:rFonts w:ascii="Verdana" w:hAnsi="Verdana"/>
        </w:rPr>
      </w:pPr>
      <w:r w:rsidRPr="00C97CBC">
        <w:rPr>
          <w:rFonts w:ascii="Verdana" w:hAnsi="Verdana"/>
        </w:rPr>
        <w:t>Tel: +1 (661) 250-7189</w:t>
      </w:r>
    </w:p>
    <w:p w:rsidR="00C97CBC" w:rsidRPr="00C97CBC" w:rsidRDefault="00C97CBC" w:rsidP="00C97CBC">
      <w:pPr>
        <w:jc w:val="center"/>
        <w:rPr>
          <w:rFonts w:ascii="Verdana" w:hAnsi="Verdana"/>
        </w:rPr>
      </w:pPr>
      <w:r w:rsidRPr="00C97CBC">
        <w:rPr>
          <w:rFonts w:ascii="Verdana" w:hAnsi="Verdana"/>
        </w:rPr>
        <w:t>Fax: +1 (661) 250-7195</w:t>
      </w:r>
    </w:p>
    <w:p w:rsidR="00C97CBC" w:rsidRPr="00C97CBC" w:rsidRDefault="00C97CBC" w:rsidP="00C97CBC">
      <w:pPr>
        <w:jc w:val="center"/>
        <w:rPr>
          <w:rFonts w:ascii="Verdana" w:hAnsi="Verdana"/>
        </w:rPr>
      </w:pPr>
      <w:r w:rsidRPr="00C97CBC">
        <w:rPr>
          <w:rFonts w:ascii="Verdana" w:hAnsi="Verdana"/>
        </w:rPr>
        <w:t>www.tfront.com</w:t>
      </w:r>
    </w:p>
    <w:p w:rsidR="00C97CBC" w:rsidRPr="00D16529" w:rsidRDefault="00C97CBC" w:rsidP="00C97CBC">
      <w:pPr>
        <w:jc w:val="center"/>
        <w:rPr>
          <w:rFonts w:ascii="Verdana" w:hAnsi="Verdana"/>
        </w:rPr>
      </w:pPr>
      <w:r w:rsidRPr="00C97CBC">
        <w:rPr>
          <w:rFonts w:ascii="Verdana" w:hAnsi="Verdana"/>
        </w:rPr>
        <w:t>music@tfront.com</w:t>
      </w:r>
    </w:p>
    <w:sectPr w:rsidR="00C97CBC" w:rsidRPr="00D16529" w:rsidSect="00ED03A0">
      <w:footerReference w:type="default" r:id="rId11"/>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2ED" w:rsidRDefault="00FE32ED" w:rsidP="00FE32ED">
      <w:r>
        <w:separator/>
      </w:r>
    </w:p>
  </w:endnote>
  <w:endnote w:type="continuationSeparator" w:id="0">
    <w:p w:rsidR="00FE32ED" w:rsidRDefault="00FE32ED" w:rsidP="00FE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185426"/>
      <w:docPartObj>
        <w:docPartGallery w:val="Page Numbers (Bottom of Page)"/>
        <w:docPartUnique/>
      </w:docPartObj>
    </w:sdtPr>
    <w:sdtEndPr>
      <w:rPr>
        <w:noProof/>
      </w:rPr>
    </w:sdtEndPr>
    <w:sdtContent>
      <w:p w:rsidR="00FE32ED" w:rsidRDefault="004E7F58" w:rsidP="004E7F58">
        <w:pPr>
          <w:pStyle w:val="Footer"/>
          <w:tabs>
            <w:tab w:val="left" w:pos="6940"/>
          </w:tabs>
        </w:pPr>
        <w:r w:rsidRPr="00AD185F">
          <w:rPr>
            <w:sz w:val="12"/>
            <w:szCs w:val="12"/>
          </w:rPr>
          <w:t>TFML_</w:t>
        </w:r>
        <w:r w:rsidRPr="00AD185F">
          <w:rPr>
            <w:sz w:val="12"/>
            <w:szCs w:val="12"/>
          </w:rPr>
          <w:fldChar w:fldCharType="begin"/>
        </w:r>
        <w:r w:rsidRPr="00AD185F">
          <w:rPr>
            <w:sz w:val="12"/>
            <w:szCs w:val="12"/>
          </w:rPr>
          <w:instrText xml:space="preserve"> DATE \@ "yyyy-MM-dd" </w:instrText>
        </w:r>
        <w:r w:rsidRPr="00AD185F">
          <w:rPr>
            <w:sz w:val="12"/>
            <w:szCs w:val="12"/>
          </w:rPr>
          <w:fldChar w:fldCharType="separate"/>
        </w:r>
        <w:r w:rsidR="00E76E3A">
          <w:rPr>
            <w:noProof/>
            <w:sz w:val="12"/>
            <w:szCs w:val="12"/>
          </w:rPr>
          <w:t>2019-04-17</w:t>
        </w:r>
        <w:r w:rsidRPr="00AD185F">
          <w:rPr>
            <w:sz w:val="12"/>
            <w:szCs w:val="12"/>
          </w:rPr>
          <w:fldChar w:fldCharType="end"/>
        </w:r>
        <w:r>
          <w:tab/>
        </w:r>
        <w:r>
          <w:tab/>
        </w:r>
        <w:r>
          <w:tab/>
        </w:r>
        <w:r w:rsidR="00FE32ED">
          <w:fldChar w:fldCharType="begin"/>
        </w:r>
        <w:r w:rsidR="00FE32ED">
          <w:instrText xml:space="preserve"> PAGE   \* MERGEFORMAT </w:instrText>
        </w:r>
        <w:r w:rsidR="00FE32ED">
          <w:fldChar w:fldCharType="separate"/>
        </w:r>
        <w:r w:rsidR="00E76E3A">
          <w:rPr>
            <w:noProof/>
          </w:rPr>
          <w:t>4</w:t>
        </w:r>
        <w:r w:rsidR="00FE32ED">
          <w:rPr>
            <w:noProof/>
          </w:rPr>
          <w:fldChar w:fldCharType="end"/>
        </w:r>
      </w:p>
    </w:sdtContent>
  </w:sdt>
  <w:p w:rsidR="00FE32ED" w:rsidRDefault="00FE3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2ED" w:rsidRDefault="00FE32ED" w:rsidP="00FE32ED">
      <w:r>
        <w:separator/>
      </w:r>
    </w:p>
  </w:footnote>
  <w:footnote w:type="continuationSeparator" w:id="0">
    <w:p w:rsidR="00FE32ED" w:rsidRDefault="00FE32ED" w:rsidP="00FE3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2E1B"/>
    <w:multiLevelType w:val="multilevel"/>
    <w:tmpl w:val="FEAA4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3133C"/>
    <w:multiLevelType w:val="multilevel"/>
    <w:tmpl w:val="3230C9D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E73FD"/>
    <w:multiLevelType w:val="multilevel"/>
    <w:tmpl w:val="F69EA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86EBE"/>
    <w:multiLevelType w:val="hybridMultilevel"/>
    <w:tmpl w:val="71EAA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C07A0"/>
    <w:multiLevelType w:val="hybridMultilevel"/>
    <w:tmpl w:val="60E49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B002C0"/>
    <w:multiLevelType w:val="multilevel"/>
    <w:tmpl w:val="5A587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3F14D4"/>
    <w:multiLevelType w:val="multilevel"/>
    <w:tmpl w:val="848EB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1C4596"/>
    <w:multiLevelType w:val="multilevel"/>
    <w:tmpl w:val="8196D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52734"/>
    <w:multiLevelType w:val="multilevel"/>
    <w:tmpl w:val="444EE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F394C"/>
    <w:multiLevelType w:val="multilevel"/>
    <w:tmpl w:val="A31CE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348F0"/>
    <w:multiLevelType w:val="multilevel"/>
    <w:tmpl w:val="B84A7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86339"/>
    <w:multiLevelType w:val="hybridMultilevel"/>
    <w:tmpl w:val="2864042E"/>
    <w:lvl w:ilvl="0" w:tplc="81DA1F4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5D4A31"/>
    <w:multiLevelType w:val="multilevel"/>
    <w:tmpl w:val="F18E7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D566D"/>
    <w:multiLevelType w:val="multilevel"/>
    <w:tmpl w:val="9996C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543E6C"/>
    <w:multiLevelType w:val="multilevel"/>
    <w:tmpl w:val="E350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CA6C7A"/>
    <w:multiLevelType w:val="multilevel"/>
    <w:tmpl w:val="8F0C5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9B5800"/>
    <w:multiLevelType w:val="multilevel"/>
    <w:tmpl w:val="5E30E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806CD8"/>
    <w:multiLevelType w:val="hybridMultilevel"/>
    <w:tmpl w:val="D4182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24D08"/>
    <w:multiLevelType w:val="multilevel"/>
    <w:tmpl w:val="E41CC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73229"/>
    <w:multiLevelType w:val="multilevel"/>
    <w:tmpl w:val="21E26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20D44"/>
    <w:multiLevelType w:val="hybridMultilevel"/>
    <w:tmpl w:val="4EC2E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BA4D8C"/>
    <w:multiLevelType w:val="hybridMultilevel"/>
    <w:tmpl w:val="6B88A4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365A54"/>
    <w:multiLevelType w:val="multilevel"/>
    <w:tmpl w:val="4A4EE8FC"/>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08C6A46"/>
    <w:multiLevelType w:val="hybridMultilevel"/>
    <w:tmpl w:val="3BE8B77C"/>
    <w:lvl w:ilvl="0" w:tplc="1694843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BD74219"/>
    <w:multiLevelType w:val="multilevel"/>
    <w:tmpl w:val="EB6AE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4"/>
  </w:num>
  <w:num w:numId="3">
    <w:abstractNumId w:val="7"/>
  </w:num>
  <w:num w:numId="4">
    <w:abstractNumId w:val="6"/>
  </w:num>
  <w:num w:numId="5">
    <w:abstractNumId w:val="5"/>
  </w:num>
  <w:num w:numId="6">
    <w:abstractNumId w:val="15"/>
  </w:num>
  <w:num w:numId="7">
    <w:abstractNumId w:val="10"/>
  </w:num>
  <w:num w:numId="8">
    <w:abstractNumId w:val="9"/>
  </w:num>
  <w:num w:numId="9">
    <w:abstractNumId w:val="2"/>
  </w:num>
  <w:num w:numId="10">
    <w:abstractNumId w:val="0"/>
  </w:num>
  <w:num w:numId="11">
    <w:abstractNumId w:val="22"/>
  </w:num>
  <w:num w:numId="12">
    <w:abstractNumId w:val="18"/>
  </w:num>
  <w:num w:numId="13">
    <w:abstractNumId w:val="19"/>
  </w:num>
  <w:num w:numId="14">
    <w:abstractNumId w:val="12"/>
  </w:num>
  <w:num w:numId="15">
    <w:abstractNumId w:val="8"/>
  </w:num>
  <w:num w:numId="16">
    <w:abstractNumId w:val="16"/>
  </w:num>
  <w:num w:numId="17">
    <w:abstractNumId w:val="23"/>
  </w:num>
  <w:num w:numId="18">
    <w:abstractNumId w:val="20"/>
  </w:num>
  <w:num w:numId="19">
    <w:abstractNumId w:val="3"/>
  </w:num>
  <w:num w:numId="20">
    <w:abstractNumId w:val="17"/>
  </w:num>
  <w:num w:numId="21">
    <w:abstractNumId w:val="4"/>
  </w:num>
  <w:num w:numId="22">
    <w:abstractNumId w:val="21"/>
  </w:num>
  <w:num w:numId="23">
    <w:abstractNumId w:val="11"/>
  </w:num>
  <w:num w:numId="24">
    <w:abstractNumId w:val="11"/>
  </w:num>
  <w:num w:numId="25">
    <w:abstractNumId w:val="1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B5"/>
    <w:rsid w:val="00027D5C"/>
    <w:rsid w:val="00031D7B"/>
    <w:rsid w:val="00042153"/>
    <w:rsid w:val="00073111"/>
    <w:rsid w:val="000863B4"/>
    <w:rsid w:val="000A5357"/>
    <w:rsid w:val="000C2622"/>
    <w:rsid w:val="000E547F"/>
    <w:rsid w:val="0010716A"/>
    <w:rsid w:val="00132586"/>
    <w:rsid w:val="00157ABB"/>
    <w:rsid w:val="001678F0"/>
    <w:rsid w:val="001F0F04"/>
    <w:rsid w:val="0020055F"/>
    <w:rsid w:val="00247931"/>
    <w:rsid w:val="00266732"/>
    <w:rsid w:val="00295D36"/>
    <w:rsid w:val="00357919"/>
    <w:rsid w:val="003A2B04"/>
    <w:rsid w:val="003C4C37"/>
    <w:rsid w:val="003C79EC"/>
    <w:rsid w:val="0042439E"/>
    <w:rsid w:val="00431710"/>
    <w:rsid w:val="00453914"/>
    <w:rsid w:val="00455F52"/>
    <w:rsid w:val="00457ADA"/>
    <w:rsid w:val="00466FA9"/>
    <w:rsid w:val="004766D5"/>
    <w:rsid w:val="004A7F5D"/>
    <w:rsid w:val="004C2931"/>
    <w:rsid w:val="004D707A"/>
    <w:rsid w:val="004E6BD5"/>
    <w:rsid w:val="004E7F58"/>
    <w:rsid w:val="0052495F"/>
    <w:rsid w:val="00526D9D"/>
    <w:rsid w:val="005F31D1"/>
    <w:rsid w:val="005F57E5"/>
    <w:rsid w:val="006378D0"/>
    <w:rsid w:val="00642446"/>
    <w:rsid w:val="00643A41"/>
    <w:rsid w:val="00670F09"/>
    <w:rsid w:val="00690E6B"/>
    <w:rsid w:val="00747E8F"/>
    <w:rsid w:val="00771007"/>
    <w:rsid w:val="0077203E"/>
    <w:rsid w:val="00792ED2"/>
    <w:rsid w:val="007C5102"/>
    <w:rsid w:val="007F3D81"/>
    <w:rsid w:val="008146D1"/>
    <w:rsid w:val="008757B5"/>
    <w:rsid w:val="008E4F71"/>
    <w:rsid w:val="008E6ED1"/>
    <w:rsid w:val="00940D73"/>
    <w:rsid w:val="00972AB2"/>
    <w:rsid w:val="0098636B"/>
    <w:rsid w:val="00991CAA"/>
    <w:rsid w:val="009D1D6A"/>
    <w:rsid w:val="00A25018"/>
    <w:rsid w:val="00A939E9"/>
    <w:rsid w:val="00AD185F"/>
    <w:rsid w:val="00AD26D0"/>
    <w:rsid w:val="00AD4875"/>
    <w:rsid w:val="00AE6550"/>
    <w:rsid w:val="00B061FF"/>
    <w:rsid w:val="00B34364"/>
    <w:rsid w:val="00B4647F"/>
    <w:rsid w:val="00B75CC6"/>
    <w:rsid w:val="00B850F0"/>
    <w:rsid w:val="00BA6086"/>
    <w:rsid w:val="00BF4499"/>
    <w:rsid w:val="00C97CBC"/>
    <w:rsid w:val="00CB2824"/>
    <w:rsid w:val="00D16529"/>
    <w:rsid w:val="00D43823"/>
    <w:rsid w:val="00D44AA4"/>
    <w:rsid w:val="00DD35D4"/>
    <w:rsid w:val="00DE43D1"/>
    <w:rsid w:val="00E216A0"/>
    <w:rsid w:val="00E516E6"/>
    <w:rsid w:val="00E57FE2"/>
    <w:rsid w:val="00E76E3A"/>
    <w:rsid w:val="00EA3487"/>
    <w:rsid w:val="00EA75FB"/>
    <w:rsid w:val="00EB3343"/>
    <w:rsid w:val="00ED03A0"/>
    <w:rsid w:val="00EE3240"/>
    <w:rsid w:val="00F43DBA"/>
    <w:rsid w:val="00FA74DF"/>
    <w:rsid w:val="00FE1F61"/>
    <w:rsid w:val="00FE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8582E-B39B-4BA4-BE3D-DA6D75D6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1">
    <w:name w:val="heading 1"/>
    <w:basedOn w:val="Normal"/>
    <w:link w:val="Heading1Char"/>
    <w:uiPriority w:val="9"/>
    <w:qFormat/>
    <w:rsid w:val="008757B5"/>
    <w:pPr>
      <w:spacing w:before="100" w:beforeAutospacing="1" w:after="100" w:afterAutospacing="1"/>
      <w:outlineLvl w:val="0"/>
    </w:pPr>
    <w:rPr>
      <w:rFonts w:ascii="Times New Roman" w:eastAsia="Times New Roman" w:hAnsi="Times New Roman" w:cs="Times New Roman"/>
      <w:kern w:val="36"/>
      <w:sz w:val="48"/>
      <w:szCs w:val="48"/>
    </w:rPr>
  </w:style>
  <w:style w:type="paragraph" w:styleId="Heading3">
    <w:name w:val="heading 3"/>
    <w:basedOn w:val="Normal"/>
    <w:link w:val="Heading3Char"/>
    <w:uiPriority w:val="9"/>
    <w:qFormat/>
    <w:rsid w:val="008757B5"/>
    <w:pPr>
      <w:pBdr>
        <w:bottom w:val="single" w:sz="12" w:space="0" w:color="4776BD"/>
      </w:pBdr>
      <w:spacing w:before="240" w:after="120"/>
      <w:outlineLvl w:val="2"/>
    </w:pPr>
    <w:rPr>
      <w:rFonts w:ascii="Times New Roman" w:eastAsia="Times New Roman" w:hAnsi="Times New Roman" w:cs="Times New Roman"/>
      <w:color w:val="6B6F8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7B5"/>
    <w:rPr>
      <w:rFonts w:ascii="Times New Roman" w:eastAsia="Times New Roman" w:hAnsi="Times New Roman" w:cs="Times New Roman"/>
      <w:kern w:val="36"/>
      <w:sz w:val="48"/>
      <w:szCs w:val="48"/>
    </w:rPr>
  </w:style>
  <w:style w:type="character" w:customStyle="1" w:styleId="Heading3Char">
    <w:name w:val="Heading 3 Char"/>
    <w:basedOn w:val="DefaultParagraphFont"/>
    <w:link w:val="Heading3"/>
    <w:uiPriority w:val="9"/>
    <w:rsid w:val="008757B5"/>
    <w:rPr>
      <w:rFonts w:ascii="Times New Roman" w:eastAsia="Times New Roman" w:hAnsi="Times New Roman" w:cs="Times New Roman"/>
      <w:color w:val="6B6F83"/>
      <w:sz w:val="30"/>
      <w:szCs w:val="30"/>
    </w:rPr>
  </w:style>
  <w:style w:type="character" w:styleId="Hyperlink">
    <w:name w:val="Hyperlink"/>
    <w:basedOn w:val="DefaultParagraphFont"/>
    <w:uiPriority w:val="99"/>
    <w:unhideWhenUsed/>
    <w:rsid w:val="008757B5"/>
    <w:rPr>
      <w:color w:val="4480AB"/>
      <w:u w:val="single"/>
    </w:rPr>
  </w:style>
  <w:style w:type="paragraph" w:styleId="NormalWeb">
    <w:name w:val="Normal (Web)"/>
    <w:basedOn w:val="Normal"/>
    <w:uiPriority w:val="99"/>
    <w:semiHidden/>
    <w:unhideWhenUsed/>
    <w:rsid w:val="008757B5"/>
    <w:pPr>
      <w:spacing w:after="240" w:line="288"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8757B5"/>
    <w:rPr>
      <w:b/>
      <w:bCs/>
    </w:rPr>
  </w:style>
  <w:style w:type="character" w:styleId="Emphasis">
    <w:name w:val="Emphasis"/>
    <w:basedOn w:val="DefaultParagraphFont"/>
    <w:uiPriority w:val="20"/>
    <w:qFormat/>
    <w:rsid w:val="008757B5"/>
    <w:rPr>
      <w:i/>
      <w:iCs/>
    </w:rPr>
  </w:style>
  <w:style w:type="paragraph" w:styleId="BalloonText">
    <w:name w:val="Balloon Text"/>
    <w:basedOn w:val="Normal"/>
    <w:link w:val="BalloonTextChar"/>
    <w:uiPriority w:val="99"/>
    <w:semiHidden/>
    <w:unhideWhenUsed/>
    <w:rsid w:val="00B46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47F"/>
    <w:rPr>
      <w:rFonts w:ascii="Segoe UI" w:hAnsi="Segoe UI" w:cs="Segoe UI"/>
      <w:sz w:val="18"/>
      <w:szCs w:val="18"/>
    </w:rPr>
  </w:style>
  <w:style w:type="paragraph" w:styleId="ListParagraph">
    <w:name w:val="List Paragraph"/>
    <w:basedOn w:val="Normal"/>
    <w:uiPriority w:val="34"/>
    <w:qFormat/>
    <w:rsid w:val="008E4F71"/>
    <w:pPr>
      <w:ind w:left="720"/>
      <w:contextualSpacing/>
    </w:pPr>
  </w:style>
  <w:style w:type="paragraph" w:styleId="Header">
    <w:name w:val="header"/>
    <w:basedOn w:val="Normal"/>
    <w:link w:val="HeaderChar"/>
    <w:uiPriority w:val="99"/>
    <w:unhideWhenUsed/>
    <w:rsid w:val="00FE32ED"/>
    <w:pPr>
      <w:tabs>
        <w:tab w:val="center" w:pos="4680"/>
        <w:tab w:val="right" w:pos="9360"/>
      </w:tabs>
    </w:pPr>
  </w:style>
  <w:style w:type="character" w:customStyle="1" w:styleId="HeaderChar">
    <w:name w:val="Header Char"/>
    <w:basedOn w:val="DefaultParagraphFont"/>
    <w:link w:val="Header"/>
    <w:uiPriority w:val="99"/>
    <w:rsid w:val="00FE32ED"/>
  </w:style>
  <w:style w:type="paragraph" w:styleId="Footer">
    <w:name w:val="footer"/>
    <w:basedOn w:val="Normal"/>
    <w:link w:val="FooterChar"/>
    <w:uiPriority w:val="99"/>
    <w:unhideWhenUsed/>
    <w:rsid w:val="00FE32ED"/>
    <w:pPr>
      <w:tabs>
        <w:tab w:val="center" w:pos="4680"/>
        <w:tab w:val="right" w:pos="9360"/>
      </w:tabs>
    </w:pPr>
  </w:style>
  <w:style w:type="character" w:customStyle="1" w:styleId="FooterChar">
    <w:name w:val="Footer Char"/>
    <w:basedOn w:val="DefaultParagraphFont"/>
    <w:link w:val="Footer"/>
    <w:uiPriority w:val="99"/>
    <w:rsid w:val="00FE32ED"/>
  </w:style>
  <w:style w:type="character" w:styleId="FollowedHyperlink">
    <w:name w:val="FollowedHyperlink"/>
    <w:basedOn w:val="DefaultParagraphFont"/>
    <w:uiPriority w:val="99"/>
    <w:semiHidden/>
    <w:unhideWhenUsed/>
    <w:rsid w:val="00A250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7742">
      <w:bodyDiv w:val="1"/>
      <w:marLeft w:val="0"/>
      <w:marRight w:val="0"/>
      <w:marTop w:val="0"/>
      <w:marBottom w:val="0"/>
      <w:divBdr>
        <w:top w:val="none" w:sz="0" w:space="0" w:color="auto"/>
        <w:left w:val="none" w:sz="0" w:space="0" w:color="auto"/>
        <w:bottom w:val="none" w:sz="0" w:space="0" w:color="auto"/>
        <w:right w:val="none" w:sz="0" w:space="0" w:color="auto"/>
      </w:divBdr>
      <w:divsChild>
        <w:div w:id="1456371297">
          <w:marLeft w:val="0"/>
          <w:marRight w:val="0"/>
          <w:marTop w:val="0"/>
          <w:marBottom w:val="300"/>
          <w:divBdr>
            <w:top w:val="none" w:sz="0" w:space="0" w:color="auto"/>
            <w:left w:val="none" w:sz="0" w:space="0" w:color="auto"/>
            <w:bottom w:val="none" w:sz="0" w:space="0" w:color="auto"/>
            <w:right w:val="none" w:sz="0" w:space="0" w:color="auto"/>
          </w:divBdr>
          <w:divsChild>
            <w:div w:id="1839030728">
              <w:marLeft w:val="0"/>
              <w:marRight w:val="0"/>
              <w:marTop w:val="0"/>
              <w:marBottom w:val="0"/>
              <w:divBdr>
                <w:top w:val="single" w:sz="2" w:space="8" w:color="B0B0B0"/>
                <w:left w:val="single" w:sz="12" w:space="8" w:color="B0B0B0"/>
                <w:bottom w:val="single" w:sz="2" w:space="8" w:color="B0B0B0"/>
                <w:right w:val="single" w:sz="12" w:space="8" w:color="B0B0B0"/>
              </w:divBdr>
              <w:divsChild>
                <w:div w:id="416512441">
                  <w:marLeft w:val="0"/>
                  <w:marRight w:val="0"/>
                  <w:marTop w:val="0"/>
                  <w:marBottom w:val="0"/>
                  <w:divBdr>
                    <w:top w:val="none" w:sz="0" w:space="0" w:color="auto"/>
                    <w:left w:val="none" w:sz="0" w:space="0" w:color="auto"/>
                    <w:bottom w:val="none" w:sz="0" w:space="0" w:color="auto"/>
                    <w:right w:val="none" w:sz="0" w:space="0" w:color="auto"/>
                  </w:divBdr>
                  <w:divsChild>
                    <w:div w:id="610432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1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659203">
                      <w:blockQuote w:val="1"/>
                      <w:marLeft w:val="720"/>
                      <w:marRight w:val="720"/>
                      <w:marTop w:val="100"/>
                      <w:marBottom w:val="100"/>
                      <w:divBdr>
                        <w:top w:val="none" w:sz="0" w:space="0" w:color="auto"/>
                        <w:left w:val="none" w:sz="0" w:space="0" w:color="auto"/>
                        <w:bottom w:val="none" w:sz="0" w:space="0" w:color="auto"/>
                        <w:right w:val="none" w:sz="0" w:space="0" w:color="auto"/>
                      </w:divBdr>
                    </w:div>
                    <w:div w:id="717095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397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6371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08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91805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2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36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273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68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00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8457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08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21677">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2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326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033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2761583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8898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8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662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2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04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364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140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375032">
                      <w:blockQuote w:val="1"/>
                      <w:marLeft w:val="720"/>
                      <w:marRight w:val="720"/>
                      <w:marTop w:val="100"/>
                      <w:marBottom w:val="100"/>
                      <w:divBdr>
                        <w:top w:val="none" w:sz="0" w:space="0" w:color="auto"/>
                        <w:left w:val="none" w:sz="0" w:space="0" w:color="auto"/>
                        <w:bottom w:val="none" w:sz="0" w:space="0" w:color="auto"/>
                        <w:right w:val="none" w:sz="0" w:space="0" w:color="auto"/>
                      </w:divBdr>
                    </w:div>
                    <w:div w:id="6093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87550">
                      <w:blockQuote w:val="1"/>
                      <w:marLeft w:val="720"/>
                      <w:marRight w:val="720"/>
                      <w:marTop w:val="100"/>
                      <w:marBottom w:val="100"/>
                      <w:divBdr>
                        <w:top w:val="none" w:sz="0" w:space="0" w:color="auto"/>
                        <w:left w:val="none" w:sz="0" w:space="0" w:color="auto"/>
                        <w:bottom w:val="none" w:sz="0" w:space="0" w:color="auto"/>
                        <w:right w:val="none" w:sz="0" w:space="0" w:color="auto"/>
                      </w:divBdr>
                    </w:div>
                    <w:div w:id="399862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836242">
                      <w:blockQuote w:val="1"/>
                      <w:marLeft w:val="720"/>
                      <w:marRight w:val="720"/>
                      <w:marTop w:val="100"/>
                      <w:marBottom w:val="100"/>
                      <w:divBdr>
                        <w:top w:val="none" w:sz="0" w:space="0" w:color="auto"/>
                        <w:left w:val="none" w:sz="0" w:space="0" w:color="auto"/>
                        <w:bottom w:val="none" w:sz="0" w:space="0" w:color="auto"/>
                        <w:right w:val="none" w:sz="0" w:space="0" w:color="auto"/>
                      </w:divBdr>
                    </w:div>
                    <w:div w:id="960111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553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67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122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6891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758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300259">
                      <w:blockQuote w:val="1"/>
                      <w:marLeft w:val="720"/>
                      <w:marRight w:val="720"/>
                      <w:marTop w:val="100"/>
                      <w:marBottom w:val="100"/>
                      <w:divBdr>
                        <w:top w:val="none" w:sz="0" w:space="0" w:color="auto"/>
                        <w:left w:val="none" w:sz="0" w:space="0" w:color="auto"/>
                        <w:bottom w:val="none" w:sz="0" w:space="0" w:color="auto"/>
                        <w:right w:val="none" w:sz="0" w:space="0" w:color="auto"/>
                      </w:divBdr>
                    </w:div>
                    <w:div w:id="463158210">
                      <w:blockQuote w:val="1"/>
                      <w:marLeft w:val="720"/>
                      <w:marRight w:val="720"/>
                      <w:marTop w:val="100"/>
                      <w:marBottom w:val="100"/>
                      <w:divBdr>
                        <w:top w:val="none" w:sz="0" w:space="0" w:color="auto"/>
                        <w:left w:val="none" w:sz="0" w:space="0" w:color="auto"/>
                        <w:bottom w:val="none" w:sz="0" w:space="0" w:color="auto"/>
                        <w:right w:val="none" w:sz="0" w:space="0" w:color="auto"/>
                      </w:divBdr>
                    </w:div>
                    <w:div w:id="608664372">
                      <w:blockQuote w:val="1"/>
                      <w:marLeft w:val="720"/>
                      <w:marRight w:val="720"/>
                      <w:marTop w:val="100"/>
                      <w:marBottom w:val="100"/>
                      <w:divBdr>
                        <w:top w:val="none" w:sz="0" w:space="0" w:color="auto"/>
                        <w:left w:val="none" w:sz="0" w:space="0" w:color="auto"/>
                        <w:bottom w:val="none" w:sz="0" w:space="0" w:color="auto"/>
                        <w:right w:val="none" w:sz="0" w:space="0" w:color="auto"/>
                      </w:divBdr>
                    </w:div>
                    <w:div w:id="70355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206787">
                      <w:blockQuote w:val="1"/>
                      <w:marLeft w:val="720"/>
                      <w:marRight w:val="720"/>
                      <w:marTop w:val="100"/>
                      <w:marBottom w:val="100"/>
                      <w:divBdr>
                        <w:top w:val="none" w:sz="0" w:space="0" w:color="auto"/>
                        <w:left w:val="none" w:sz="0" w:space="0" w:color="auto"/>
                        <w:bottom w:val="none" w:sz="0" w:space="0" w:color="auto"/>
                        <w:right w:val="none" w:sz="0" w:space="0" w:color="auto"/>
                      </w:divBdr>
                    </w:div>
                    <w:div w:id="81160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463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87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458240">
      <w:bodyDiv w:val="1"/>
      <w:marLeft w:val="0"/>
      <w:marRight w:val="0"/>
      <w:marTop w:val="0"/>
      <w:marBottom w:val="0"/>
      <w:divBdr>
        <w:top w:val="none" w:sz="0" w:space="0" w:color="auto"/>
        <w:left w:val="none" w:sz="0" w:space="0" w:color="auto"/>
        <w:bottom w:val="none" w:sz="0" w:space="0" w:color="auto"/>
        <w:right w:val="none" w:sz="0" w:space="0" w:color="auto"/>
      </w:divBdr>
    </w:div>
    <w:div w:id="369692331">
      <w:bodyDiv w:val="1"/>
      <w:marLeft w:val="0"/>
      <w:marRight w:val="0"/>
      <w:marTop w:val="0"/>
      <w:marBottom w:val="0"/>
      <w:divBdr>
        <w:top w:val="none" w:sz="0" w:space="0" w:color="auto"/>
        <w:left w:val="none" w:sz="0" w:space="0" w:color="auto"/>
        <w:bottom w:val="none" w:sz="0" w:space="0" w:color="auto"/>
        <w:right w:val="none" w:sz="0" w:space="0" w:color="auto"/>
      </w:divBdr>
      <w:divsChild>
        <w:div w:id="453476031">
          <w:marLeft w:val="0"/>
          <w:marRight w:val="0"/>
          <w:marTop w:val="0"/>
          <w:marBottom w:val="300"/>
          <w:divBdr>
            <w:top w:val="none" w:sz="0" w:space="0" w:color="auto"/>
            <w:left w:val="none" w:sz="0" w:space="0" w:color="auto"/>
            <w:bottom w:val="none" w:sz="0" w:space="0" w:color="auto"/>
            <w:right w:val="none" w:sz="0" w:space="0" w:color="auto"/>
          </w:divBdr>
          <w:divsChild>
            <w:div w:id="314456886">
              <w:marLeft w:val="0"/>
              <w:marRight w:val="0"/>
              <w:marTop w:val="0"/>
              <w:marBottom w:val="0"/>
              <w:divBdr>
                <w:top w:val="single" w:sz="2" w:space="8" w:color="B0B0B0"/>
                <w:left w:val="single" w:sz="12" w:space="8" w:color="B0B0B0"/>
                <w:bottom w:val="single" w:sz="2" w:space="8" w:color="B0B0B0"/>
                <w:right w:val="single" w:sz="12" w:space="8" w:color="B0B0B0"/>
              </w:divBdr>
              <w:divsChild>
                <w:div w:id="10567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532">
      <w:bodyDiv w:val="1"/>
      <w:marLeft w:val="0"/>
      <w:marRight w:val="0"/>
      <w:marTop w:val="0"/>
      <w:marBottom w:val="0"/>
      <w:divBdr>
        <w:top w:val="none" w:sz="0" w:space="0" w:color="auto"/>
        <w:left w:val="none" w:sz="0" w:space="0" w:color="auto"/>
        <w:bottom w:val="none" w:sz="0" w:space="0" w:color="auto"/>
        <w:right w:val="none" w:sz="0" w:space="0" w:color="auto"/>
      </w:divBdr>
    </w:div>
    <w:div w:id="199991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front.com/bk_publishers?inputstr=Books-U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tfront.com/bk_publishers?inputstr=Books-E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8ECE5-1B3E-4D73-8DB7-CC4178AD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Statti</dc:creator>
  <cp:keywords/>
  <dc:description/>
  <cp:lastModifiedBy>Albert Statti</cp:lastModifiedBy>
  <cp:revision>84</cp:revision>
  <cp:lastPrinted>2019-04-16T23:15:00Z</cp:lastPrinted>
  <dcterms:created xsi:type="dcterms:W3CDTF">2015-02-10T21:24:00Z</dcterms:created>
  <dcterms:modified xsi:type="dcterms:W3CDTF">2019-04-17T23:25:00Z</dcterms:modified>
</cp:coreProperties>
</file>